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AC8B" w14:textId="77777777" w:rsidR="001941B3" w:rsidRPr="00586C56" w:rsidRDefault="001941B3" w:rsidP="005C75CB">
      <w:pPr>
        <w:outlineLvl w:val="0"/>
        <w:rPr>
          <w:b/>
          <w:sz w:val="36"/>
          <w:szCs w:val="36"/>
        </w:rPr>
      </w:pPr>
      <w:bookmarkStart w:id="0" w:name="OLE_LINK1"/>
      <w:bookmarkStart w:id="1" w:name="OLE_LINK2"/>
      <w:bookmarkStart w:id="2" w:name="_GoBack"/>
      <w:bookmarkEnd w:id="2"/>
      <w:r w:rsidRPr="00586C56">
        <w:rPr>
          <w:b/>
          <w:sz w:val="36"/>
          <w:szCs w:val="36"/>
        </w:rPr>
        <w:t>Memorandum</w:t>
      </w:r>
    </w:p>
    <w:p w14:paraId="1DEF106A" w14:textId="77777777" w:rsidR="001941B3" w:rsidRDefault="001941B3" w:rsidP="001941B3"/>
    <w:p w14:paraId="775563A8" w14:textId="77777777" w:rsidR="001941B3" w:rsidRDefault="001941B3" w:rsidP="001941B3"/>
    <w:p w14:paraId="21DD2A3B" w14:textId="77777777" w:rsidR="001941B3" w:rsidRDefault="001941B3" w:rsidP="001941B3">
      <w:r>
        <w:t>To:</w:t>
      </w:r>
      <w:r>
        <w:tab/>
      </w:r>
      <w:r>
        <w:tab/>
        <w:t>All Commissioners</w:t>
      </w:r>
      <w:r w:rsidR="00E521A8">
        <w:t>; Deborah Flannagan; Tom Bond</w:t>
      </w:r>
    </w:p>
    <w:p w14:paraId="3CA9D933" w14:textId="77777777" w:rsidR="00DE621A" w:rsidRDefault="00DE621A" w:rsidP="001941B3"/>
    <w:p w14:paraId="5AFE431B" w14:textId="77777777" w:rsidR="001941B3" w:rsidRDefault="001941B3" w:rsidP="005C75CB">
      <w:pPr>
        <w:ind w:left="1440" w:hanging="1440"/>
        <w:outlineLvl w:val="0"/>
      </w:pPr>
      <w:r>
        <w:t>From:</w:t>
      </w:r>
      <w:r>
        <w:tab/>
        <w:t>Commissioner Advisory Staff</w:t>
      </w:r>
      <w:r w:rsidR="0058721A">
        <w:t xml:space="preserve"> </w:t>
      </w:r>
      <w:r>
        <w:t xml:space="preserve">(Dennis Sewell, Pandora Epps, Nancy Gibson, Allison Morris, </w:t>
      </w:r>
      <w:r w:rsidR="008B5E30">
        <w:t>Blair</w:t>
      </w:r>
      <w:r w:rsidR="00DB2D04">
        <w:t xml:space="preserve"> Fin</w:t>
      </w:r>
      <w:r w:rsidR="004659E3">
        <w:t>k</w:t>
      </w:r>
      <w:r w:rsidR="00001A5E">
        <w:t xml:space="preserve">, </w:t>
      </w:r>
      <w:r w:rsidR="001F463A">
        <w:t xml:space="preserve">and </w:t>
      </w:r>
      <w:r w:rsidR="00001A5E">
        <w:t>George Brown</w:t>
      </w:r>
      <w:r>
        <w:t>)</w:t>
      </w:r>
    </w:p>
    <w:p w14:paraId="67614AE2" w14:textId="77777777" w:rsidR="00DE621A" w:rsidRDefault="00DE621A" w:rsidP="00701C57">
      <w:pPr>
        <w:tabs>
          <w:tab w:val="left" w:pos="3810"/>
        </w:tabs>
      </w:pPr>
    </w:p>
    <w:p w14:paraId="1A82A568" w14:textId="77777777" w:rsidR="001941B3" w:rsidRDefault="001941B3" w:rsidP="001941B3">
      <w:r>
        <w:t>Date:</w:t>
      </w:r>
      <w:r>
        <w:tab/>
      </w:r>
      <w:r>
        <w:tab/>
      </w:r>
      <w:r w:rsidR="008D549B">
        <w:t>August 7</w:t>
      </w:r>
      <w:r w:rsidR="00B26F3A">
        <w:t>, 2020</w:t>
      </w:r>
    </w:p>
    <w:p w14:paraId="21105070" w14:textId="77777777" w:rsidR="001941B3" w:rsidRDefault="001941B3" w:rsidP="001941B3"/>
    <w:p w14:paraId="09EAA15F" w14:textId="77777777" w:rsidR="001941B3" w:rsidRDefault="001941B3" w:rsidP="001941B3">
      <w:pPr>
        <w:ind w:left="1440" w:hanging="1440"/>
      </w:pPr>
      <w:r>
        <w:t>Subject:</w:t>
      </w:r>
      <w:r>
        <w:tab/>
        <w:t xml:space="preserve">Docket No. 29849 Georgia Power </w:t>
      </w:r>
      <w:r w:rsidR="008D549B">
        <w:t>Company’s Twenty-Second</w:t>
      </w:r>
      <w:r w:rsidR="007F4C5A">
        <w:t xml:space="preserve"> </w:t>
      </w:r>
      <w:r>
        <w:t xml:space="preserve">Semi-Annual Vogtle Construction Monitoring Report – </w:t>
      </w:r>
      <w:r>
        <w:rPr>
          <w:b/>
        </w:rPr>
        <w:t>Advisory</w:t>
      </w:r>
      <w:r w:rsidRPr="00B562E2">
        <w:rPr>
          <w:b/>
        </w:rPr>
        <w:t xml:space="preserve"> Staff’s Recommendation</w:t>
      </w:r>
      <w:r w:rsidR="00301832">
        <w:rPr>
          <w:b/>
        </w:rPr>
        <w:t>s</w:t>
      </w:r>
    </w:p>
    <w:p w14:paraId="093D7456" w14:textId="77777777" w:rsidR="001941B3" w:rsidRDefault="001941B3" w:rsidP="001941B3">
      <w:pPr>
        <w:pBdr>
          <w:bottom w:val="single" w:sz="12" w:space="1" w:color="auto"/>
        </w:pBdr>
        <w:ind w:left="1440" w:hanging="1440"/>
      </w:pPr>
    </w:p>
    <w:p w14:paraId="15A4AAE9" w14:textId="77777777" w:rsidR="001941B3" w:rsidRDefault="001941B3" w:rsidP="001941B3">
      <w:pPr>
        <w:ind w:left="1440" w:hanging="1440"/>
        <w:rPr>
          <w:b/>
        </w:rPr>
      </w:pPr>
    </w:p>
    <w:p w14:paraId="693D71CD" w14:textId="6681B9DE" w:rsidR="003A3E60" w:rsidRDefault="001941B3" w:rsidP="00C44526">
      <w:r>
        <w:t>Georgia Power Company</w:t>
      </w:r>
      <w:r w:rsidR="008C68FC">
        <w:t xml:space="preserve"> </w:t>
      </w:r>
      <w:r w:rsidR="00371DF1">
        <w:t>(</w:t>
      </w:r>
      <w:r w:rsidR="00143FDC">
        <w:t xml:space="preserve">“Georgia Power” or </w:t>
      </w:r>
      <w:r w:rsidR="002C556B">
        <w:t>“Company”)</w:t>
      </w:r>
      <w:r>
        <w:t xml:space="preserve"> </w:t>
      </w:r>
      <w:r w:rsidR="00B2032E">
        <w:t xml:space="preserve">filed </w:t>
      </w:r>
      <w:r>
        <w:t xml:space="preserve">its </w:t>
      </w:r>
      <w:r w:rsidR="00B26F3A">
        <w:t>Twenty-</w:t>
      </w:r>
      <w:r w:rsidR="008D549B">
        <w:t>Second</w:t>
      </w:r>
      <w:r w:rsidR="00B26F3A">
        <w:t xml:space="preserve"> </w:t>
      </w:r>
      <w:r>
        <w:t xml:space="preserve">Semi-Annual Vogtle Construction Monitoring </w:t>
      </w:r>
      <w:r w:rsidR="00C942DA">
        <w:t>(</w:t>
      </w:r>
      <w:r w:rsidR="00B2032E">
        <w:t xml:space="preserve">“VCM”) </w:t>
      </w:r>
      <w:r>
        <w:t>Report pursuant to its Certificate of Public Convenience and Necessity for Plant Vogtle Units 3 a</w:t>
      </w:r>
      <w:r w:rsidR="00756B40">
        <w:t xml:space="preserve">nd 4 in Docket No. 27800 </w:t>
      </w:r>
      <w:r>
        <w:t xml:space="preserve">and </w:t>
      </w:r>
      <w:r w:rsidR="00756B40">
        <w:t xml:space="preserve">in accordance with the </w:t>
      </w:r>
      <w:r>
        <w:t>P</w:t>
      </w:r>
      <w:r w:rsidR="00756B40">
        <w:t xml:space="preserve">rocedural and </w:t>
      </w:r>
      <w:r>
        <w:t>S</w:t>
      </w:r>
      <w:r w:rsidR="00756B40">
        <w:t xml:space="preserve">cheduling Order </w:t>
      </w:r>
      <w:r w:rsidR="0009361B">
        <w:t xml:space="preserve">(“PSO”) </w:t>
      </w:r>
      <w:r w:rsidR="00756B40">
        <w:t>of Docket No. 29849</w:t>
      </w:r>
      <w:r w:rsidR="00616957">
        <w:t xml:space="preserve">.  </w:t>
      </w:r>
      <w:r w:rsidRPr="009332B6">
        <w:t>O.C.G.A. § 46-3A-7(b)</w:t>
      </w:r>
      <w:r w:rsidR="00B36896">
        <w:t xml:space="preserve"> states</w:t>
      </w:r>
      <w:r>
        <w:t xml:space="preserve"> </w:t>
      </w:r>
      <w:r w:rsidR="00701C57">
        <w:t xml:space="preserve">that </w:t>
      </w:r>
      <w:r>
        <w:t>t</w:t>
      </w:r>
      <w:r w:rsidRPr="009332B6">
        <w:t>he</w:t>
      </w:r>
      <w:r w:rsidR="003F6E80">
        <w:t xml:space="preserve"> </w:t>
      </w:r>
      <w:r w:rsidRPr="009332B6">
        <w:t xml:space="preserve">Commission </w:t>
      </w:r>
      <w:r w:rsidR="001C1F4B">
        <w:t xml:space="preserve">shall verify and approve or disapprove </w:t>
      </w:r>
      <w:r w:rsidR="00137758">
        <w:t xml:space="preserve">expenditures made pursuant to the </w:t>
      </w:r>
      <w:r w:rsidR="000B6BEB">
        <w:t>c</w:t>
      </w:r>
      <w:r w:rsidR="00137758">
        <w:t>ertificate</w:t>
      </w:r>
      <w:r w:rsidR="000B6BEB">
        <w:t xml:space="preserve"> and shall approve, disapprove, or modify any proposed revisions</w:t>
      </w:r>
      <w:r w:rsidR="00B90162">
        <w:t>.</w:t>
      </w:r>
      <w:r w:rsidR="000B6BEB">
        <w:t xml:space="preserve">  </w:t>
      </w:r>
    </w:p>
    <w:p w14:paraId="7543B869" w14:textId="77777777" w:rsidR="001941B3" w:rsidRDefault="001941B3"/>
    <w:p w14:paraId="42068669" w14:textId="77777777" w:rsidR="0009361B" w:rsidRPr="0009361B" w:rsidRDefault="00683563">
      <w:r>
        <w:t>The PSO identified one</w:t>
      </w:r>
      <w:r w:rsidR="0009361B" w:rsidRPr="0009361B">
        <w:t xml:space="preserve"> issu</w:t>
      </w:r>
      <w:r>
        <w:t>e</w:t>
      </w:r>
      <w:r w:rsidR="00046DDC">
        <w:t xml:space="preserve"> to be resolved during this </w:t>
      </w:r>
      <w:r w:rsidR="00B26F3A">
        <w:t>Twenty-</w:t>
      </w:r>
      <w:r w:rsidR="008D549B">
        <w:t>Second</w:t>
      </w:r>
      <w:r w:rsidR="0090273E" w:rsidRPr="0009361B">
        <w:t xml:space="preserve"> (“</w:t>
      </w:r>
      <w:r w:rsidR="008D549B">
        <w:t>22</w:t>
      </w:r>
      <w:r w:rsidR="008D549B" w:rsidRPr="008D549B">
        <w:rPr>
          <w:vertAlign w:val="superscript"/>
        </w:rPr>
        <w:t>nd</w:t>
      </w:r>
      <w:r w:rsidR="00B26F3A">
        <w:t>”</w:t>
      </w:r>
      <w:r w:rsidR="0090273E" w:rsidRPr="0009361B">
        <w:t xml:space="preserve">) </w:t>
      </w:r>
      <w:r w:rsidR="0009361B" w:rsidRPr="0009361B">
        <w:t>VCM proceeding:</w:t>
      </w:r>
    </w:p>
    <w:p w14:paraId="0F5F4423" w14:textId="77777777" w:rsidR="0009361B" w:rsidRPr="0009361B" w:rsidRDefault="0009361B"/>
    <w:p w14:paraId="54C5ABF6" w14:textId="77777777" w:rsidR="0009361B" w:rsidRPr="0009361B" w:rsidRDefault="0009361B" w:rsidP="00683563">
      <w:pPr>
        <w:ind w:left="720"/>
      </w:pPr>
      <w:r w:rsidRPr="0009361B">
        <w:t>Whether the Commission should verify and approve or disapprove the expenditures as made pursuant to the certificate issued by the Commission</w:t>
      </w:r>
      <w:r w:rsidR="000B508D">
        <w:t>.</w:t>
      </w:r>
    </w:p>
    <w:p w14:paraId="228BDE80" w14:textId="77777777" w:rsidR="0023302D" w:rsidRDefault="0023302D" w:rsidP="00BE3CD1"/>
    <w:p w14:paraId="2C36E22C" w14:textId="0FFAEA70" w:rsidR="00725688" w:rsidRDefault="00F46BAC" w:rsidP="00BE3CD1">
      <w:r>
        <w:t xml:space="preserve">Any potential </w:t>
      </w:r>
      <w:r w:rsidR="0023302D" w:rsidRPr="00510AB1">
        <w:t>COVID-19 impact</w:t>
      </w:r>
      <w:r>
        <w:t>s</w:t>
      </w:r>
      <w:r w:rsidR="0023302D" w:rsidRPr="00510AB1">
        <w:t xml:space="preserve"> </w:t>
      </w:r>
      <w:r>
        <w:t>on schedule or</w:t>
      </w:r>
      <w:r w:rsidR="0023302D" w:rsidRPr="00510AB1">
        <w:t xml:space="preserve"> costs are not being considered at this time in this docket.</w:t>
      </w:r>
    </w:p>
    <w:p w14:paraId="53C70DB3" w14:textId="77777777" w:rsidR="0023302D" w:rsidRDefault="0023302D" w:rsidP="00BE3CD1"/>
    <w:p w14:paraId="508F7B30" w14:textId="61333CAA" w:rsidR="00BE3CD1" w:rsidRDefault="0009361B" w:rsidP="00BE3CD1">
      <w:r>
        <w:t>The Company’s request</w:t>
      </w:r>
      <w:r w:rsidR="00155346">
        <w:t xml:space="preserve"> in this </w:t>
      </w:r>
      <w:r w:rsidR="008D549B">
        <w:t>22</w:t>
      </w:r>
      <w:r w:rsidR="008D549B" w:rsidRPr="008D549B">
        <w:rPr>
          <w:vertAlign w:val="superscript"/>
        </w:rPr>
        <w:t>nd</w:t>
      </w:r>
      <w:r w:rsidR="008D549B">
        <w:t xml:space="preserve"> </w:t>
      </w:r>
      <w:r w:rsidR="00B2032E" w:rsidRPr="0009361B">
        <w:t xml:space="preserve">VCM </w:t>
      </w:r>
      <w:r w:rsidR="00756B40" w:rsidRPr="0009361B">
        <w:t>R</w:t>
      </w:r>
      <w:r w:rsidR="002F7615" w:rsidRPr="0009361B">
        <w:t>eport</w:t>
      </w:r>
      <w:r w:rsidR="0015645F" w:rsidRPr="0009361B">
        <w:t xml:space="preserve">, which </w:t>
      </w:r>
      <w:r w:rsidR="002F7615" w:rsidRPr="0009361B">
        <w:t>cov</w:t>
      </w:r>
      <w:r w:rsidR="006E7D7E">
        <w:t>e</w:t>
      </w:r>
      <w:r w:rsidR="002F7615" w:rsidRPr="0009361B">
        <w:t>r</w:t>
      </w:r>
      <w:r w:rsidR="009D5998">
        <w:t>s</w:t>
      </w:r>
      <w:r w:rsidR="002F7615" w:rsidRPr="0009361B">
        <w:t xml:space="preserve"> the period of </w:t>
      </w:r>
      <w:r w:rsidR="00155346">
        <w:t>July</w:t>
      </w:r>
      <w:r w:rsidR="00066367" w:rsidRPr="0009361B">
        <w:t xml:space="preserve"> </w:t>
      </w:r>
      <w:r w:rsidR="002F7615" w:rsidRPr="0009361B">
        <w:t>1, 20</w:t>
      </w:r>
      <w:r w:rsidR="001F463A">
        <w:t>1</w:t>
      </w:r>
      <w:r w:rsidR="00185252">
        <w:t>9</w:t>
      </w:r>
      <w:r w:rsidR="00CA792A">
        <w:t xml:space="preserve"> through </w:t>
      </w:r>
      <w:r w:rsidR="008D549B">
        <w:t>December 31</w:t>
      </w:r>
      <w:r w:rsidR="00155346">
        <w:t>, 2019</w:t>
      </w:r>
      <w:r w:rsidR="00CA792A">
        <w:t>, along with the Commissioner Advisory Staff’s</w:t>
      </w:r>
      <w:r w:rsidR="001C5B06">
        <w:t xml:space="preserve"> (“CAS”)</w:t>
      </w:r>
      <w:r w:rsidR="00CA792A">
        <w:t xml:space="preserve"> recommendations are outlined below.  </w:t>
      </w:r>
    </w:p>
    <w:p w14:paraId="2B75CC09" w14:textId="77777777" w:rsidR="00897BAB" w:rsidRDefault="00897BAB" w:rsidP="00897BAB"/>
    <w:p w14:paraId="612148D0" w14:textId="77777777" w:rsidR="00CA792A" w:rsidRPr="0023169C" w:rsidRDefault="00CA792A" w:rsidP="00217FE6">
      <w:pPr>
        <w:rPr>
          <w:b/>
          <w:u w:val="single"/>
        </w:rPr>
      </w:pPr>
      <w:r>
        <w:rPr>
          <w:b/>
          <w:u w:val="single"/>
        </w:rPr>
        <w:t>VERIFICATION AND APPROVAL OF EXPENDITURES</w:t>
      </w:r>
    </w:p>
    <w:p w14:paraId="54F341B5" w14:textId="77777777" w:rsidR="00CA792A" w:rsidRDefault="00CA792A" w:rsidP="000928AB">
      <w:pPr>
        <w:ind w:left="1800" w:hanging="1440"/>
        <w:rPr>
          <w:b/>
          <w:u w:val="single"/>
        </w:rPr>
      </w:pPr>
    </w:p>
    <w:p w14:paraId="132C970C" w14:textId="77777777" w:rsidR="000F5C99" w:rsidRDefault="009A16A1" w:rsidP="00FC1446">
      <w:pPr>
        <w:ind w:left="144"/>
      </w:pPr>
      <w:r>
        <w:t>The Company requested</w:t>
      </w:r>
      <w:r w:rsidR="000F5C99">
        <w:t xml:space="preserve"> v</w:t>
      </w:r>
      <w:r w:rsidR="00D16C76">
        <w:t xml:space="preserve">erification and approval of actual </w:t>
      </w:r>
      <w:r w:rsidR="000F5C99">
        <w:t>expenditur</w:t>
      </w:r>
      <w:r w:rsidR="00D16C76">
        <w:t>es incurred</w:t>
      </w:r>
      <w:r w:rsidR="000F5C99">
        <w:t xml:space="preserve"> durin</w:t>
      </w:r>
      <w:r w:rsidR="00CD02FF">
        <w:t>g</w:t>
      </w:r>
      <w:r w:rsidR="00185252">
        <w:t xml:space="preserve"> this reporting period of $674 m</w:t>
      </w:r>
      <w:r w:rsidR="00CD02FF">
        <w:t>illion</w:t>
      </w:r>
      <w:r w:rsidR="000F5C99">
        <w:t>.  (</w:t>
      </w:r>
      <w:r w:rsidR="008D549B">
        <w:t>22</w:t>
      </w:r>
      <w:r w:rsidR="008D549B" w:rsidRPr="008D549B">
        <w:rPr>
          <w:vertAlign w:val="superscript"/>
        </w:rPr>
        <w:t>nd</w:t>
      </w:r>
      <w:r w:rsidR="008D549B">
        <w:t xml:space="preserve"> </w:t>
      </w:r>
      <w:r w:rsidR="00CD02FF">
        <w:t xml:space="preserve">VCM Report </w:t>
      </w:r>
      <w:r w:rsidR="00CD02FF" w:rsidRPr="005D0CBB">
        <w:t>at p. 3</w:t>
      </w:r>
      <w:r w:rsidR="000F5C99" w:rsidRPr="005D0CBB">
        <w:t>)</w:t>
      </w:r>
      <w:r w:rsidR="000F5C99">
        <w:t>.</w:t>
      </w:r>
      <w:r w:rsidR="00C95F71">
        <w:t xml:space="preserve"> </w:t>
      </w:r>
      <w:r w:rsidR="004B1D46">
        <w:t>(McKinney-</w:t>
      </w:r>
      <w:r w:rsidR="00C32AB2">
        <w:t>Haswell</w:t>
      </w:r>
      <w:r w:rsidR="005F5F81">
        <w:t>’s</w:t>
      </w:r>
      <w:r w:rsidR="00C32AB2">
        <w:t xml:space="preserve"> Testimony at p. 13). </w:t>
      </w:r>
      <w:r w:rsidR="00C95F71">
        <w:t xml:space="preserve"> </w:t>
      </w:r>
      <w:r w:rsidR="00337C58">
        <w:t>(Company</w:t>
      </w:r>
      <w:r w:rsidR="00BE6F36">
        <w:t>’s</w:t>
      </w:r>
      <w:r w:rsidR="00337C58">
        <w:t xml:space="preserve"> Brief at </w:t>
      </w:r>
      <w:r w:rsidR="00BE6F36" w:rsidRPr="00BE6F36">
        <w:t>p</w:t>
      </w:r>
      <w:r w:rsidR="00BE6F36">
        <w:t>.</w:t>
      </w:r>
      <w:r w:rsidR="00BE6F36" w:rsidRPr="00BE6F36">
        <w:t xml:space="preserve"> </w:t>
      </w:r>
      <w:r w:rsidR="00337C58" w:rsidRPr="00BE6F36">
        <w:t>4</w:t>
      </w:r>
      <w:r w:rsidR="00337C58">
        <w:t>).</w:t>
      </w:r>
    </w:p>
    <w:p w14:paraId="30AB561E" w14:textId="77777777" w:rsidR="000F5C99" w:rsidRDefault="000F5C99" w:rsidP="00FC1446">
      <w:pPr>
        <w:ind w:left="144"/>
      </w:pPr>
    </w:p>
    <w:p w14:paraId="38137D90" w14:textId="77777777" w:rsidR="00107AA0" w:rsidRDefault="003C6F3B" w:rsidP="00FC1446">
      <w:pPr>
        <w:ind w:left="144"/>
      </w:pPr>
      <w:r>
        <w:t xml:space="preserve">The </w:t>
      </w:r>
      <w:r w:rsidR="00CD02FF">
        <w:t xml:space="preserve">Public Interest Advocacy (“PIA”) Staff </w:t>
      </w:r>
      <w:r w:rsidR="002353F5">
        <w:t>recommended “</w:t>
      </w:r>
      <w:r>
        <w:t xml:space="preserve">that the </w:t>
      </w:r>
      <w:r w:rsidR="002353F5">
        <w:t xml:space="preserve">expenditures of </w:t>
      </w:r>
      <w:r>
        <w:t>$</w:t>
      </w:r>
      <w:r w:rsidR="002353F5">
        <w:t>674 m</w:t>
      </w:r>
      <w:r>
        <w:t xml:space="preserve">illion </w:t>
      </w:r>
      <w:r w:rsidR="002353F5">
        <w:t>incurred during the</w:t>
      </w:r>
      <w:r>
        <w:t xml:space="preserve"> </w:t>
      </w:r>
      <w:r w:rsidR="002353F5">
        <w:t>Twenty-Second VCM period be verified and approved.</w:t>
      </w:r>
      <w:r w:rsidR="00576E85">
        <w:t>”</w:t>
      </w:r>
      <w:r>
        <w:t xml:space="preserve">  </w:t>
      </w:r>
      <w:r w:rsidR="00576E85">
        <w:t>(</w:t>
      </w:r>
      <w:r w:rsidR="002353F5">
        <w:t>Roetger-Jacobs</w:t>
      </w:r>
      <w:r w:rsidR="005F5F81">
        <w:t>’</w:t>
      </w:r>
      <w:r w:rsidR="002353F5">
        <w:t xml:space="preserve"> Testimony at p. 38)</w:t>
      </w:r>
      <w:r w:rsidR="00CD02FF">
        <w:t>.</w:t>
      </w:r>
      <w:r w:rsidR="005F5F81">
        <w:t xml:space="preserve"> (PIA’s Brief at</w:t>
      </w:r>
      <w:r w:rsidR="00236859">
        <w:t xml:space="preserve"> pp.</w:t>
      </w:r>
      <w:r w:rsidR="005F5F81">
        <w:t xml:space="preserve"> 1</w:t>
      </w:r>
      <w:r w:rsidR="00236859">
        <w:t>, 3 &amp; 8).</w:t>
      </w:r>
      <w:r w:rsidR="00CD02FF">
        <w:t xml:space="preserve"> </w:t>
      </w:r>
      <w:r w:rsidR="00236859">
        <w:t xml:space="preserve"> </w:t>
      </w:r>
      <w:r w:rsidR="002353F5">
        <w:t xml:space="preserve">As </w:t>
      </w:r>
      <w:r w:rsidR="00CD02FF">
        <w:t xml:space="preserve">PIA Staff </w:t>
      </w:r>
      <w:r w:rsidR="002353F5">
        <w:t xml:space="preserve">has previously stated </w:t>
      </w:r>
      <w:r w:rsidR="00FC5555">
        <w:t>“</w:t>
      </w:r>
      <w:r w:rsidR="00CD02FF">
        <w:t xml:space="preserve">verification and approval of costs means a determination that such costs have actually been </w:t>
      </w:r>
      <w:r w:rsidR="00CD02FF">
        <w:lastRenderedPageBreak/>
        <w:t>spent on the Project and does not preclude a subsequent</w:t>
      </w:r>
      <w:r w:rsidR="002353F5">
        <w:t xml:space="preserve"> disallowance by the Commission</w:t>
      </w:r>
      <w:r w:rsidR="00576E85">
        <w:t>.</w:t>
      </w:r>
      <w:r w:rsidR="00CD02FF">
        <w:t>”  (</w:t>
      </w:r>
      <w:r w:rsidR="004B1D46">
        <w:t>Roetger-Jacobs</w:t>
      </w:r>
      <w:r w:rsidR="005F5F81">
        <w:t>’</w:t>
      </w:r>
      <w:r w:rsidR="004B1D46">
        <w:t xml:space="preserve"> Testimony at p. 39</w:t>
      </w:r>
      <w:r w:rsidR="00CD02FF">
        <w:t>).</w:t>
      </w:r>
      <w:r w:rsidR="005F5F81">
        <w:t xml:space="preserve"> (PIA’s Brief at pp</w:t>
      </w:r>
      <w:r w:rsidR="00236859">
        <w:t>.</w:t>
      </w:r>
      <w:r w:rsidR="005F5F81">
        <w:t xml:space="preserve"> 1, </w:t>
      </w:r>
      <w:r w:rsidR="00236859">
        <w:t xml:space="preserve">3 &amp; </w:t>
      </w:r>
      <w:r w:rsidR="005F5F81">
        <w:t>8)</w:t>
      </w:r>
      <w:r w:rsidR="00236859">
        <w:t>.</w:t>
      </w:r>
    </w:p>
    <w:p w14:paraId="5EC4CDC9" w14:textId="77777777" w:rsidR="00CD02FF" w:rsidRDefault="00CD02FF" w:rsidP="00FC1446">
      <w:pPr>
        <w:ind w:left="144"/>
      </w:pPr>
    </w:p>
    <w:p w14:paraId="01F0912B" w14:textId="234220B1" w:rsidR="00C50230" w:rsidRDefault="00CD02FF" w:rsidP="00FC5555">
      <w:pPr>
        <w:ind w:left="144"/>
      </w:pPr>
      <w:r>
        <w:t>Concerne</w:t>
      </w:r>
      <w:r w:rsidR="005211A8">
        <w:t>d Ratepayers of Georgia (“CRG”)</w:t>
      </w:r>
      <w:r w:rsidR="00601E0D">
        <w:t xml:space="preserve"> state</w:t>
      </w:r>
      <w:r w:rsidR="00C87D9D">
        <w:t>d</w:t>
      </w:r>
      <w:r w:rsidR="00601E0D">
        <w:t xml:space="preserve"> that they “strongly disagree with [PIA Staff] current recommendation” of approving G</w:t>
      </w:r>
      <w:r w:rsidR="001C5B06">
        <w:t xml:space="preserve">eorgia </w:t>
      </w:r>
      <w:r w:rsidR="00601E0D">
        <w:t>P</w:t>
      </w:r>
      <w:r w:rsidR="001C5B06">
        <w:t>ower</w:t>
      </w:r>
      <w:r w:rsidR="004F4417">
        <w:t>’s expenditures for the 22</w:t>
      </w:r>
      <w:r w:rsidR="004F4417" w:rsidRPr="004F4417">
        <w:rPr>
          <w:vertAlign w:val="superscript"/>
        </w:rPr>
        <w:t>nd</w:t>
      </w:r>
      <w:r w:rsidR="004F4417">
        <w:t xml:space="preserve"> VCM</w:t>
      </w:r>
      <w:r w:rsidR="00601E0D">
        <w:t xml:space="preserve"> Reporting period</w:t>
      </w:r>
      <w:r w:rsidR="00494C0F">
        <w:t xml:space="preserve"> of $674 million dollar</w:t>
      </w:r>
      <w:r w:rsidR="00072598">
        <w:t xml:space="preserve"> </w:t>
      </w:r>
      <w:r w:rsidR="00861BBC">
        <w:t>but provides no evidence to the contrary</w:t>
      </w:r>
      <w:r w:rsidR="00601E0D">
        <w:t>.</w:t>
      </w:r>
      <w:r w:rsidR="009C1144">
        <w:t xml:space="preserve">  (CRG’s Brief at p. 14).</w:t>
      </w:r>
      <w:r w:rsidR="00494C0F">
        <w:t xml:space="preserve">  CRG</w:t>
      </w:r>
      <w:r w:rsidR="00861BBC">
        <w:t xml:space="preserve"> </w:t>
      </w:r>
      <w:r w:rsidR="00EA2440">
        <w:t>outline</w:t>
      </w:r>
      <w:r w:rsidR="00861BBC">
        <w:t>s</w:t>
      </w:r>
      <w:r w:rsidR="00494C0F">
        <w:t xml:space="preserve"> four options for the Commission to consider; maintain the status quo and approve the Company’s request, discontinue hearings and give the Company any amount requested, reject the Company</w:t>
      </w:r>
      <w:r w:rsidR="00330AA6">
        <w:t>’s</w:t>
      </w:r>
      <w:r w:rsidR="00494C0F">
        <w:t xml:space="preserve"> request and PIA Staff</w:t>
      </w:r>
      <w:r w:rsidR="00330AA6">
        <w:t>’s</w:t>
      </w:r>
      <w:r w:rsidR="00494C0F">
        <w:t xml:space="preserve"> recommendation and instead implement the </w:t>
      </w:r>
      <w:r w:rsidR="00330AA6">
        <w:t>proposed recommendation of Jacob-Roetger</w:t>
      </w:r>
      <w:r w:rsidR="001A1E0E">
        <w:t>’</w:t>
      </w:r>
      <w:r w:rsidR="005F5F81">
        <w:t>s</w:t>
      </w:r>
      <w:r w:rsidR="00330AA6">
        <w:t xml:space="preserve"> in</w:t>
      </w:r>
      <w:r w:rsidR="00494C0F">
        <w:t xml:space="preserve"> </w:t>
      </w:r>
      <w:r w:rsidR="004F4417">
        <w:t>the 17</w:t>
      </w:r>
      <w:r w:rsidR="004F4417" w:rsidRPr="004F4417">
        <w:rPr>
          <w:vertAlign w:val="superscript"/>
        </w:rPr>
        <w:t>th</w:t>
      </w:r>
      <w:r w:rsidR="004F4417">
        <w:t xml:space="preserve"> VCM</w:t>
      </w:r>
      <w:r w:rsidR="00330AA6">
        <w:t xml:space="preserve"> or cap Vogtle’s cost.  (CRG’s Brief at p. 21)</w:t>
      </w:r>
    </w:p>
    <w:p w14:paraId="04FDBE05" w14:textId="77777777" w:rsidR="00C50230" w:rsidRDefault="00C50230" w:rsidP="00FC5555">
      <w:pPr>
        <w:ind w:left="144"/>
      </w:pPr>
    </w:p>
    <w:p w14:paraId="712B33CC" w14:textId="0C173653" w:rsidR="00906CA5" w:rsidRDefault="00C50230" w:rsidP="00C50230">
      <w:pPr>
        <w:ind w:left="144"/>
      </w:pPr>
      <w:r>
        <w:t>Advisory Staff</w:t>
      </w:r>
      <w:r w:rsidR="00AD5DE2">
        <w:t xml:space="preserve"> </w:t>
      </w:r>
      <w:r w:rsidR="00701C57">
        <w:t>notes the</w:t>
      </w:r>
      <w:r w:rsidR="00F24700">
        <w:t xml:space="preserve"> </w:t>
      </w:r>
      <w:r w:rsidR="002F6047">
        <w:t xml:space="preserve">record </w:t>
      </w:r>
      <w:r w:rsidR="00F24700">
        <w:t xml:space="preserve">reflects </w:t>
      </w:r>
      <w:r w:rsidR="00EA2440">
        <w:t xml:space="preserve">that </w:t>
      </w:r>
      <w:r w:rsidR="006C0732">
        <w:t xml:space="preserve">no </w:t>
      </w:r>
      <w:r w:rsidR="00A54129">
        <w:t xml:space="preserve">evidence </w:t>
      </w:r>
      <w:r w:rsidR="00F24700">
        <w:t xml:space="preserve">was presented by CRG </w:t>
      </w:r>
      <w:r w:rsidR="002F6047">
        <w:t xml:space="preserve">in this </w:t>
      </w:r>
      <w:r w:rsidR="004F4417">
        <w:t>22</w:t>
      </w:r>
      <w:r w:rsidR="004F4417" w:rsidRPr="004F4417">
        <w:rPr>
          <w:vertAlign w:val="superscript"/>
        </w:rPr>
        <w:t>nd</w:t>
      </w:r>
      <w:r w:rsidR="004F4417">
        <w:t xml:space="preserve"> </w:t>
      </w:r>
      <w:r w:rsidR="002F6047">
        <w:t>VCM</w:t>
      </w:r>
      <w:r w:rsidR="004F4417">
        <w:t xml:space="preserve"> </w:t>
      </w:r>
      <w:r w:rsidR="00A54129">
        <w:t>to</w:t>
      </w:r>
      <w:r w:rsidR="00BF171A">
        <w:t xml:space="preserve"> support </w:t>
      </w:r>
      <w:r w:rsidR="00FC5555">
        <w:t>disallowance</w:t>
      </w:r>
      <w:r w:rsidR="00BF171A">
        <w:t xml:space="preserve"> </w:t>
      </w:r>
      <w:r w:rsidR="00A54129">
        <w:t>of the</w:t>
      </w:r>
      <w:r w:rsidR="002F6047">
        <w:t xml:space="preserve"> actual expenditures </w:t>
      </w:r>
      <w:r w:rsidR="006C0732">
        <w:t>occurred during this Reporting period.</w:t>
      </w:r>
    </w:p>
    <w:p w14:paraId="216F0412" w14:textId="77777777" w:rsidR="00FF2E9F" w:rsidRDefault="00FF2E9F" w:rsidP="00D62D6B"/>
    <w:p w14:paraId="3AFBF870" w14:textId="2417707B" w:rsidR="00726C77" w:rsidRDefault="00FA5B07" w:rsidP="009018C0">
      <w:pPr>
        <w:ind w:left="144"/>
      </w:pPr>
      <w:r>
        <w:t>Georgia Interfaith Power &amp; Light (“GIPL”) and the Partner</w:t>
      </w:r>
      <w:r w:rsidR="00261957">
        <w:t>ship</w:t>
      </w:r>
      <w:r>
        <w:t xml:space="preserve"> for Southern Equity (“PSE”) </w:t>
      </w:r>
      <w:r w:rsidR="007E4E90">
        <w:t>request</w:t>
      </w:r>
      <w:r w:rsidR="00D64CA7">
        <w:t>ed</w:t>
      </w:r>
      <w:r w:rsidR="00D62D6B">
        <w:t xml:space="preserve"> </w:t>
      </w:r>
      <w:r w:rsidR="009D5998">
        <w:t xml:space="preserve">that </w:t>
      </w:r>
      <w:r w:rsidR="00D62D6B">
        <w:t>the Commission</w:t>
      </w:r>
      <w:r w:rsidR="00726C77">
        <w:t xml:space="preserve"> consider the following recommendations </w:t>
      </w:r>
      <w:r w:rsidR="004077F2">
        <w:t xml:space="preserve">for action </w:t>
      </w:r>
      <w:r w:rsidR="00726C77">
        <w:t xml:space="preserve">as </w:t>
      </w:r>
      <w:r w:rsidR="004077F2">
        <w:t>the Project m</w:t>
      </w:r>
      <w:r w:rsidR="00726C77">
        <w:t>ove</w:t>
      </w:r>
      <w:r w:rsidR="001C5B06">
        <w:t>s</w:t>
      </w:r>
      <w:r w:rsidR="00726C77">
        <w:t xml:space="preserve"> forward to completion</w:t>
      </w:r>
      <w:r w:rsidR="009018C0">
        <w:t>.</w:t>
      </w:r>
    </w:p>
    <w:p w14:paraId="6F76A89E" w14:textId="77777777" w:rsidR="00D64CA7" w:rsidRDefault="00D64CA7" w:rsidP="009018C0">
      <w:pPr>
        <w:ind w:left="144"/>
      </w:pPr>
    </w:p>
    <w:p w14:paraId="362F9DA0" w14:textId="5B151C8F" w:rsidR="0044767D" w:rsidRDefault="004C50FC" w:rsidP="00726C77">
      <w:pPr>
        <w:numPr>
          <w:ilvl w:val="0"/>
          <w:numId w:val="33"/>
        </w:numPr>
      </w:pPr>
      <w:r>
        <w:t>The Commission should require the Company to produce a realistic, achievable, and fully integrated project schedule. In addition, rather than simply accept the Company’s assertions that the November 2021/2022 dates will be met, the Commission should consider instituting new penalties, such as additional return on equity reductions, to take effect in the event the November dates are not met. These matters should be addressed in the forthcoming 23</w:t>
      </w:r>
      <w:r w:rsidRPr="00692DA8">
        <w:rPr>
          <w:vertAlign w:val="superscript"/>
        </w:rPr>
        <w:t>rd</w:t>
      </w:r>
      <w:r>
        <w:t xml:space="preserve"> VCM.</w:t>
      </w:r>
    </w:p>
    <w:p w14:paraId="5BBED013" w14:textId="77777777" w:rsidR="00D64CA7" w:rsidRDefault="00D64CA7" w:rsidP="00701C57">
      <w:pPr>
        <w:ind w:left="984"/>
      </w:pPr>
    </w:p>
    <w:p w14:paraId="424157A6" w14:textId="33266898" w:rsidR="00726C77" w:rsidRDefault="004C50FC" w:rsidP="00072AFB">
      <w:pPr>
        <w:numPr>
          <w:ilvl w:val="0"/>
          <w:numId w:val="33"/>
        </w:numPr>
      </w:pPr>
      <w:r>
        <w:t>The Commission should direct the Company to cease measuring and reporting “progress” based on the “start” of testing milestones. The Commission should also direct the Company to limit its reliance on partial system tests and to present a realistic plan for working off the electrical commodity backlogs, considering recent workforce reductions.</w:t>
      </w:r>
    </w:p>
    <w:p w14:paraId="276EDD75" w14:textId="77777777" w:rsidR="008D6730" w:rsidRDefault="008D6730" w:rsidP="00701C57">
      <w:pPr>
        <w:ind w:left="984"/>
      </w:pPr>
    </w:p>
    <w:p w14:paraId="5FCC409D" w14:textId="18205897" w:rsidR="00072AFB" w:rsidRDefault="004C50FC" w:rsidP="004C50FC">
      <w:pPr>
        <w:numPr>
          <w:ilvl w:val="0"/>
          <w:numId w:val="33"/>
        </w:numPr>
      </w:pPr>
      <w:r>
        <w:t>The Commission should require the Company in the 23</w:t>
      </w:r>
      <w:r w:rsidRPr="00692DA8">
        <w:rPr>
          <w:vertAlign w:val="superscript"/>
        </w:rPr>
        <w:t>rd</w:t>
      </w:r>
      <w:r>
        <w:t xml:space="preserve"> VCM to formally address and respond to Mr. Grace’s analysis of SPI and CPI trends and to present a realistic and achievable plan for reducing those metrics to as close to 1.0 as possible. The Company should be required to demonstrate how the November dates remain achievable given the growing construction backlog and recent workforce reduction. In addition, the Company should be required to respond to Mr. Grace’s conclusion that completing the units on time will require another $1 billion in capital expenditures. If the Company disagrees with Mr. Grace’s assessment, it should be prepared to provide its own cost estimate.</w:t>
      </w:r>
    </w:p>
    <w:p w14:paraId="430B2D9E" w14:textId="77777777" w:rsidR="00E57385" w:rsidRDefault="00E57385" w:rsidP="00701C57">
      <w:pPr>
        <w:ind w:left="984"/>
      </w:pPr>
    </w:p>
    <w:p w14:paraId="39D7A18D" w14:textId="477D3ADB" w:rsidR="00AC391A" w:rsidRDefault="004C50FC" w:rsidP="00072AFB">
      <w:pPr>
        <w:numPr>
          <w:ilvl w:val="0"/>
          <w:numId w:val="33"/>
        </w:numPr>
      </w:pPr>
      <w:r>
        <w:t>The Commission should begin performing the analysis necessary to attach dollar figures to potentially imprudent management decisions, such as premature construction of the site’s cooling towers.</w:t>
      </w:r>
    </w:p>
    <w:p w14:paraId="7AA8D527" w14:textId="7D4D5D30" w:rsidR="00701C57" w:rsidRDefault="00701C57" w:rsidP="00701C57"/>
    <w:p w14:paraId="205D61E3" w14:textId="2A64FD96" w:rsidR="00AC391A" w:rsidRDefault="004C50FC" w:rsidP="004077F2">
      <w:pPr>
        <w:numPr>
          <w:ilvl w:val="0"/>
          <w:numId w:val="33"/>
        </w:numPr>
      </w:pPr>
      <w:r w:rsidRPr="000E1AD8">
        <w:t>The Commission should resolve th</w:t>
      </w:r>
      <w:r>
        <w:t xml:space="preserve">e </w:t>
      </w:r>
      <w:r w:rsidRPr="000E1AD8">
        <w:t xml:space="preserve">dispute </w:t>
      </w:r>
      <w:r>
        <w:t xml:space="preserve">between PIA Staff and the Company over Unit 3 costs as soon as possible </w:t>
      </w:r>
      <w:r w:rsidRPr="000E1AD8">
        <w:t xml:space="preserve">so that the projected 2022 rate shock to customers is well understood. The Commission should </w:t>
      </w:r>
      <w:r>
        <w:t xml:space="preserve">also </w:t>
      </w:r>
      <w:r w:rsidRPr="000E1AD8">
        <w:t xml:space="preserve">begin planning now to lessen that shock through such means as </w:t>
      </w:r>
      <w:r>
        <w:t xml:space="preserve">assigning </w:t>
      </w:r>
      <w:r w:rsidRPr="000E1AD8">
        <w:t>imprudently incurred costs to Company shareholders, increasing solar and solar plus storage investments, enlarging cost-saving demand-side management programs, and empowering customers with access to their usage data</w:t>
      </w:r>
      <w:r>
        <w:t>.</w:t>
      </w:r>
    </w:p>
    <w:p w14:paraId="3980F5C4" w14:textId="77777777" w:rsidR="00AD5DE2" w:rsidRDefault="009018C0" w:rsidP="00FC1446">
      <w:pPr>
        <w:ind w:left="144"/>
      </w:pPr>
      <w:r>
        <w:t>(GIPL’s Brief at pp. 5, 7, 10, 11 &amp; 13</w:t>
      </w:r>
      <w:r w:rsidR="00DB3575">
        <w:t xml:space="preserve"> respectively</w:t>
      </w:r>
      <w:r>
        <w:t>).</w:t>
      </w:r>
    </w:p>
    <w:p w14:paraId="236131CD" w14:textId="77777777" w:rsidR="009018C0" w:rsidRDefault="009018C0" w:rsidP="00FC1446">
      <w:pPr>
        <w:ind w:left="144"/>
      </w:pPr>
    </w:p>
    <w:p w14:paraId="62C057E4" w14:textId="33A8B735" w:rsidR="007D0427" w:rsidRPr="004077F2" w:rsidRDefault="00E57385" w:rsidP="00FC1446">
      <w:pPr>
        <w:ind w:left="144"/>
      </w:pPr>
      <w:r w:rsidRPr="00042A05">
        <w:t xml:space="preserve">Advisory </w:t>
      </w:r>
      <w:r w:rsidR="00042A05" w:rsidRPr="00042A05">
        <w:t>Staff notes</w:t>
      </w:r>
      <w:r w:rsidR="00652458" w:rsidRPr="00042A05">
        <w:t xml:space="preserve"> that, a</w:t>
      </w:r>
      <w:r w:rsidR="00852E9C" w:rsidRPr="00042A05">
        <w:t xml:space="preserve">lthough the recommendations </w:t>
      </w:r>
      <w:r w:rsidR="005018AA" w:rsidRPr="00042A05">
        <w:t xml:space="preserve">regarding the use of a realistic IPS and the use and trend of the Company’s SPI and CPI </w:t>
      </w:r>
      <w:r w:rsidR="00852E9C" w:rsidRPr="00042A05">
        <w:t xml:space="preserve">have merit they are tools used </w:t>
      </w:r>
      <w:r w:rsidR="005018AA" w:rsidRPr="00042A05">
        <w:t xml:space="preserve">to report </w:t>
      </w:r>
      <w:r w:rsidR="00AC5CED" w:rsidRPr="00042A05">
        <w:t xml:space="preserve">the health and </w:t>
      </w:r>
      <w:r w:rsidR="00852E9C" w:rsidRPr="00042A05">
        <w:t>progress of the Project.  These very same tools are used by the PIA Staff, the Commission Independent Monitor and the Vogtle Monitoring Group to show</w:t>
      </w:r>
      <w:r w:rsidR="005018AA" w:rsidRPr="00042A05">
        <w:t xml:space="preserve"> </w:t>
      </w:r>
      <w:r w:rsidR="00852E9C" w:rsidRPr="00042A05">
        <w:t xml:space="preserve">the Company may not make </w:t>
      </w:r>
      <w:r w:rsidR="005018AA" w:rsidRPr="00042A05">
        <w:t>its</w:t>
      </w:r>
      <w:r w:rsidR="00852E9C" w:rsidRPr="00042A05">
        <w:t xml:space="preserve"> Commercial Operation Dates or its approved or forecasted budget.  The PIA Staff has not requested any formal treatment of those tools.  </w:t>
      </w:r>
      <w:r w:rsidR="005D6097" w:rsidRPr="00042A05">
        <w:t xml:space="preserve">However, </w:t>
      </w:r>
      <w:r w:rsidR="00652458" w:rsidRPr="00042A05">
        <w:t xml:space="preserve">Advisory Staff </w:t>
      </w:r>
      <w:r w:rsidR="00042A05" w:rsidRPr="00042A05">
        <w:t>recommends that</w:t>
      </w:r>
      <w:r w:rsidR="009D5998" w:rsidRPr="00042A05">
        <w:t xml:space="preserve"> </w:t>
      </w:r>
      <w:r w:rsidR="005D6097" w:rsidRPr="00042A05">
        <w:t xml:space="preserve">the Commission add a provision in the next PSO for the Company to address how it reports system testing </w:t>
      </w:r>
      <w:r w:rsidR="00DB3575" w:rsidRPr="00042A05">
        <w:t>(as discussed in issue #2 above)</w:t>
      </w:r>
      <w:r w:rsidR="00042A05">
        <w:t xml:space="preserve"> </w:t>
      </w:r>
      <w:r w:rsidR="005D6097" w:rsidRPr="00042A05">
        <w:t>and the metho</w:t>
      </w:r>
      <w:r w:rsidR="002E5752" w:rsidRPr="00042A05">
        <w:t>do</w:t>
      </w:r>
      <w:r w:rsidR="005D6097" w:rsidRPr="00042A05">
        <w:t xml:space="preserve">logy </w:t>
      </w:r>
      <w:r w:rsidR="002E5752" w:rsidRPr="00042A05">
        <w:t xml:space="preserve">to be used for how </w:t>
      </w:r>
      <w:r w:rsidR="005D6097" w:rsidRPr="00042A05">
        <w:t>cost is included in rates once Unit 3 reaches it</w:t>
      </w:r>
      <w:r w:rsidR="007B0A62">
        <w:t>s</w:t>
      </w:r>
      <w:r w:rsidR="005D6097" w:rsidRPr="00042A05">
        <w:t xml:space="preserve"> COD</w:t>
      </w:r>
      <w:r w:rsidR="00DB3575" w:rsidRPr="00042A05">
        <w:t xml:space="preserve"> (as discussed in</w:t>
      </w:r>
      <w:r w:rsidR="00972342">
        <w:t xml:space="preserve"> the first sentence of</w:t>
      </w:r>
      <w:r w:rsidR="00DB3575" w:rsidRPr="00042A05">
        <w:t xml:space="preserve"> issue #</w:t>
      </w:r>
      <w:r w:rsidR="004C50FC">
        <w:t>5</w:t>
      </w:r>
      <w:r w:rsidR="00DB3575" w:rsidRPr="00042A05">
        <w:t xml:space="preserve"> above)</w:t>
      </w:r>
      <w:r w:rsidR="005D6097" w:rsidRPr="00042A05">
        <w:t xml:space="preserve">.  </w:t>
      </w:r>
      <w:r w:rsidR="009D5998" w:rsidRPr="00042A05">
        <w:t>Advisory</w:t>
      </w:r>
      <w:r w:rsidR="00652458" w:rsidRPr="00042A05">
        <w:t xml:space="preserve"> Staff</w:t>
      </w:r>
      <w:r w:rsidR="004077F2" w:rsidRPr="00042A05">
        <w:t xml:space="preserve"> </w:t>
      </w:r>
      <w:r w:rsidR="002E5752" w:rsidRPr="00042A05">
        <w:t xml:space="preserve">further </w:t>
      </w:r>
      <w:r w:rsidR="004077F2" w:rsidRPr="00042A05">
        <w:t>notes that GIPL/</w:t>
      </w:r>
      <w:r w:rsidR="00FC7F7D" w:rsidRPr="00042A05">
        <w:t>P</w:t>
      </w:r>
      <w:r w:rsidR="004077F2" w:rsidRPr="00042A05">
        <w:t xml:space="preserve">SE </w:t>
      </w:r>
      <w:r w:rsidR="00852E9C" w:rsidRPr="00042A05">
        <w:t xml:space="preserve">other </w:t>
      </w:r>
      <w:r w:rsidR="004077F2" w:rsidRPr="00042A05">
        <w:t>concerns</w:t>
      </w:r>
      <w:r w:rsidR="00852E9C" w:rsidRPr="00042A05">
        <w:t xml:space="preserve"> and/or </w:t>
      </w:r>
      <w:r w:rsidR="004077F2" w:rsidRPr="00042A05">
        <w:t xml:space="preserve">recommendations </w:t>
      </w:r>
      <w:r w:rsidR="00D62D6B" w:rsidRPr="00042A05">
        <w:t>regarding rate</w:t>
      </w:r>
      <w:r w:rsidR="002E5752" w:rsidRPr="00042A05">
        <w:t>s</w:t>
      </w:r>
      <w:r w:rsidR="00D62D6B" w:rsidRPr="00042A05">
        <w:t xml:space="preserve"> </w:t>
      </w:r>
      <w:r w:rsidR="00852E9C" w:rsidRPr="00042A05">
        <w:t xml:space="preserve">and prudency </w:t>
      </w:r>
      <w:r w:rsidR="004077F2" w:rsidRPr="00042A05">
        <w:t>will be addressed in the fort</w:t>
      </w:r>
      <w:r w:rsidR="00980638" w:rsidRPr="00042A05">
        <w:t xml:space="preserve">hcoming Prudency hearing as </w:t>
      </w:r>
      <w:r w:rsidR="009018C0" w:rsidRPr="00042A05">
        <w:t xml:space="preserve">stated </w:t>
      </w:r>
      <w:r w:rsidR="00980638" w:rsidRPr="00042A05">
        <w:t>in the 17</w:t>
      </w:r>
      <w:r w:rsidR="00980638" w:rsidRPr="00042A05">
        <w:rPr>
          <w:vertAlign w:val="superscript"/>
        </w:rPr>
        <w:t>th</w:t>
      </w:r>
      <w:r w:rsidR="00980638" w:rsidRPr="00042A05">
        <w:t xml:space="preserve"> VCM order.</w:t>
      </w:r>
    </w:p>
    <w:p w14:paraId="07F8BE8B" w14:textId="77777777" w:rsidR="00FF2E9F" w:rsidRDefault="00FF2E9F" w:rsidP="00FC1446">
      <w:pPr>
        <w:ind w:left="144"/>
      </w:pPr>
    </w:p>
    <w:p w14:paraId="6CB27F82" w14:textId="77777777" w:rsidR="00757564" w:rsidRPr="00E709F4" w:rsidRDefault="00485EE3" w:rsidP="00757564">
      <w:pPr>
        <w:ind w:left="144"/>
      </w:pPr>
      <w:r>
        <w:t>Southern Alliance for Clean Energy (“SACE</w:t>
      </w:r>
      <w:r w:rsidR="00A120E6">
        <w:t xml:space="preserve">”) </w:t>
      </w:r>
      <w:r w:rsidR="00F653DB">
        <w:t xml:space="preserve">submitted three </w:t>
      </w:r>
      <w:r w:rsidR="00757564">
        <w:t>rec</w:t>
      </w:r>
      <w:r w:rsidR="002C357F">
        <w:t xml:space="preserve">ommendations for </w:t>
      </w:r>
      <w:r w:rsidR="00F653DB" w:rsidRPr="00E709F4">
        <w:t>consider</w:t>
      </w:r>
      <w:r w:rsidR="002C357F" w:rsidRPr="00E709F4">
        <w:t>ation</w:t>
      </w:r>
      <w:r w:rsidR="00757564" w:rsidRPr="00E709F4">
        <w:t xml:space="preserve">. </w:t>
      </w:r>
    </w:p>
    <w:p w14:paraId="4DD67496" w14:textId="77777777" w:rsidR="003A597D" w:rsidRDefault="003A597D" w:rsidP="00701C57"/>
    <w:p w14:paraId="16D29417" w14:textId="09212BE7" w:rsidR="00757564" w:rsidRDefault="00757564" w:rsidP="009018C0">
      <w:pPr>
        <w:numPr>
          <w:ilvl w:val="0"/>
          <w:numId w:val="34"/>
        </w:numPr>
      </w:pPr>
      <w:r>
        <w:t xml:space="preserve">The Commission should </w:t>
      </w:r>
      <w:r w:rsidR="00F653DB">
        <w:t>disallow the cost of the various “rebaselining” or “schedule refinement” efforts that do not provide value to this process</w:t>
      </w:r>
      <w:r w:rsidR="00510DC3" w:rsidRPr="009C2103">
        <w:t>.</w:t>
      </w:r>
    </w:p>
    <w:p w14:paraId="589E0081" w14:textId="77777777" w:rsidR="004E618C" w:rsidRDefault="004E618C" w:rsidP="00701C57">
      <w:pPr>
        <w:ind w:left="1080"/>
      </w:pPr>
    </w:p>
    <w:p w14:paraId="1968312C" w14:textId="30A93183" w:rsidR="004E618C" w:rsidRDefault="00F653DB" w:rsidP="00042A05">
      <w:pPr>
        <w:numPr>
          <w:ilvl w:val="0"/>
          <w:numId w:val="34"/>
        </w:numPr>
      </w:pPr>
      <w:r>
        <w:t xml:space="preserve">In all future VCM Reports, the </w:t>
      </w:r>
      <w:r w:rsidR="00757564">
        <w:t>Company</w:t>
      </w:r>
      <w:r w:rsidR="00510DC3" w:rsidRPr="00510DC3">
        <w:t xml:space="preserve"> </w:t>
      </w:r>
      <w:r w:rsidR="00510DC3" w:rsidRPr="009C2103">
        <w:t xml:space="preserve">should be required to report </w:t>
      </w:r>
      <w:r>
        <w:t xml:space="preserve">on the projected </w:t>
      </w:r>
      <w:r w:rsidR="00510DC3" w:rsidRPr="009C2103">
        <w:t xml:space="preserve">Peak Rate Impacts </w:t>
      </w:r>
      <w:r>
        <w:t>from the Project for each customer c</w:t>
      </w:r>
      <w:r w:rsidR="00510DC3" w:rsidRPr="009C2103">
        <w:t>lass.</w:t>
      </w:r>
    </w:p>
    <w:p w14:paraId="2788058E" w14:textId="4086288F" w:rsidR="00757564" w:rsidRDefault="00757564" w:rsidP="00701C57">
      <w:pPr>
        <w:ind w:left="1080"/>
      </w:pPr>
      <w:r>
        <w:t xml:space="preserve"> </w:t>
      </w:r>
    </w:p>
    <w:p w14:paraId="2849F234" w14:textId="77777777" w:rsidR="00757564" w:rsidRDefault="00757564" w:rsidP="009018C0">
      <w:pPr>
        <w:numPr>
          <w:ilvl w:val="0"/>
          <w:numId w:val="34"/>
        </w:numPr>
      </w:pPr>
      <w:r>
        <w:t xml:space="preserve">The Company </w:t>
      </w:r>
      <w:r w:rsidR="00510DC3" w:rsidRPr="009C2103">
        <w:t xml:space="preserve">should be required to </w:t>
      </w:r>
      <w:r w:rsidR="00F653DB">
        <w:t>assess the cost-to-complete Unit 4 (independently) so the Commission can gauge the cost effectiveness of additional investment in completion of that unit.</w:t>
      </w:r>
    </w:p>
    <w:p w14:paraId="37DD71A9" w14:textId="77777777" w:rsidR="00615C8A" w:rsidRDefault="00A120E6" w:rsidP="00757564">
      <w:pPr>
        <w:ind w:firstLine="144"/>
      </w:pPr>
      <w:r>
        <w:t>(SACE</w:t>
      </w:r>
      <w:r w:rsidR="005F5F81">
        <w:t>’s</w:t>
      </w:r>
      <w:r>
        <w:t xml:space="preserve"> Brief at p.</w:t>
      </w:r>
      <w:r w:rsidR="00F653DB">
        <w:t xml:space="preserve"> 4</w:t>
      </w:r>
      <w:r w:rsidR="00485EE3">
        <w:t>)</w:t>
      </w:r>
      <w:r w:rsidR="00757564">
        <w:t>.</w:t>
      </w:r>
    </w:p>
    <w:p w14:paraId="455E1FC9" w14:textId="77777777" w:rsidR="00615C8A" w:rsidRDefault="00615C8A" w:rsidP="00757564">
      <w:pPr>
        <w:ind w:firstLine="144"/>
      </w:pPr>
    </w:p>
    <w:p w14:paraId="46F62F1F" w14:textId="0EC55A1B" w:rsidR="00485EE3" w:rsidRDefault="00B3437B" w:rsidP="00615C8A">
      <w:pPr>
        <w:ind w:left="144"/>
      </w:pPr>
      <w:r w:rsidRPr="00042A05">
        <w:t xml:space="preserve">Advisory Staff recommends </w:t>
      </w:r>
      <w:r w:rsidR="00042A05" w:rsidRPr="00042A05">
        <w:t>that a</w:t>
      </w:r>
      <w:r w:rsidR="002E5752" w:rsidRPr="00042A05">
        <w:t xml:space="preserve"> provision be added to the next PSO to address customer class Peak Rate Impacts from the Project.</w:t>
      </w:r>
      <w:r w:rsidR="0023302D">
        <w:t xml:space="preserve">  </w:t>
      </w:r>
      <w:r w:rsidR="00B66727" w:rsidRPr="00042A05">
        <w:t>Advisory Staff,</w:t>
      </w:r>
      <w:r w:rsidR="00AC5CED" w:rsidRPr="00042A05">
        <w:t xml:space="preserve"> once again</w:t>
      </w:r>
      <w:r w:rsidR="00B66727" w:rsidRPr="00042A05">
        <w:t>,</w:t>
      </w:r>
      <w:r w:rsidR="00AC5CED" w:rsidRPr="00042A05">
        <w:t xml:space="preserve"> notes that </w:t>
      </w:r>
      <w:r w:rsidR="005018AA" w:rsidRPr="00042A05">
        <w:t>costs and rates</w:t>
      </w:r>
      <w:r w:rsidR="00AC5CED" w:rsidRPr="00042A05">
        <w:t xml:space="preserve"> as stated </w:t>
      </w:r>
      <w:r w:rsidR="002E5752" w:rsidRPr="00042A05">
        <w:t>by SACE</w:t>
      </w:r>
      <w:r w:rsidR="00AC5CED" w:rsidRPr="00042A05">
        <w:t xml:space="preserve"> will be handled and decided in the Prudency hearing in accordance with the 17</w:t>
      </w:r>
      <w:r w:rsidR="00AC5CED" w:rsidRPr="00042A05">
        <w:rPr>
          <w:vertAlign w:val="superscript"/>
        </w:rPr>
        <w:t>th</w:t>
      </w:r>
      <w:r w:rsidR="00AC5CED" w:rsidRPr="00042A05">
        <w:t xml:space="preserve"> VCM Order.</w:t>
      </w:r>
      <w:r w:rsidR="00AC5CED">
        <w:t xml:space="preserve"> </w:t>
      </w:r>
    </w:p>
    <w:p w14:paraId="6D7A8E94" w14:textId="77777777" w:rsidR="00485EE3" w:rsidRDefault="00485EE3" w:rsidP="00A120E6">
      <w:pPr>
        <w:ind w:left="144"/>
      </w:pPr>
    </w:p>
    <w:p w14:paraId="11BCA733" w14:textId="77777777" w:rsidR="00485EE3" w:rsidRDefault="00485EE3" w:rsidP="00615C8A">
      <w:pPr>
        <w:rPr>
          <w:b/>
        </w:rPr>
      </w:pPr>
      <w:r w:rsidRPr="00EC4F49">
        <w:rPr>
          <w:u w:val="single"/>
        </w:rPr>
        <w:t>A</w:t>
      </w:r>
      <w:r w:rsidRPr="00EC4F49">
        <w:rPr>
          <w:b/>
          <w:u w:val="single"/>
        </w:rPr>
        <w:t xml:space="preserve">dvisory Staff recommends that the Commission verify and approve the expenditures made by the Company </w:t>
      </w:r>
      <w:r>
        <w:rPr>
          <w:b/>
          <w:u w:val="single"/>
        </w:rPr>
        <w:t>during this reporting</w:t>
      </w:r>
      <w:r w:rsidR="005D0CBB">
        <w:rPr>
          <w:b/>
          <w:u w:val="single"/>
        </w:rPr>
        <w:t xml:space="preserve"> period of July 1, 2019</w:t>
      </w:r>
      <w:r>
        <w:rPr>
          <w:b/>
          <w:u w:val="single"/>
        </w:rPr>
        <w:t xml:space="preserve"> to </w:t>
      </w:r>
      <w:r w:rsidR="00737AC9">
        <w:rPr>
          <w:b/>
          <w:u w:val="single"/>
        </w:rPr>
        <w:t xml:space="preserve">December 31, </w:t>
      </w:r>
      <w:r w:rsidR="00A120E6">
        <w:rPr>
          <w:b/>
          <w:u w:val="single"/>
        </w:rPr>
        <w:t>2019</w:t>
      </w:r>
      <w:r>
        <w:rPr>
          <w:b/>
          <w:u w:val="single"/>
        </w:rPr>
        <w:t xml:space="preserve"> </w:t>
      </w:r>
      <w:r w:rsidRPr="00EC4F49">
        <w:rPr>
          <w:b/>
          <w:u w:val="single"/>
        </w:rPr>
        <w:t>of $</w:t>
      </w:r>
      <w:r w:rsidR="005D0CBB">
        <w:rPr>
          <w:b/>
          <w:u w:val="single"/>
        </w:rPr>
        <w:t>674</w:t>
      </w:r>
      <w:r w:rsidRPr="00EC4F49">
        <w:rPr>
          <w:b/>
          <w:u w:val="single"/>
        </w:rPr>
        <w:t xml:space="preserve"> </w:t>
      </w:r>
      <w:r w:rsidR="005D0CBB">
        <w:rPr>
          <w:b/>
          <w:u w:val="single"/>
        </w:rPr>
        <w:t>m</w:t>
      </w:r>
      <w:r w:rsidR="002C357F">
        <w:rPr>
          <w:b/>
          <w:u w:val="single"/>
        </w:rPr>
        <w:t xml:space="preserve">illion pursuant to the </w:t>
      </w:r>
      <w:r w:rsidR="009018C0">
        <w:rPr>
          <w:b/>
          <w:u w:val="single"/>
        </w:rPr>
        <w:t>Company’s</w:t>
      </w:r>
      <w:r w:rsidRPr="00EC4F49">
        <w:rPr>
          <w:b/>
          <w:u w:val="single"/>
        </w:rPr>
        <w:t xml:space="preserve"> Certificate of Public Convenience and Necessity for Pla</w:t>
      </w:r>
      <w:r>
        <w:rPr>
          <w:b/>
          <w:u w:val="single"/>
        </w:rPr>
        <w:t>nt Vogtle Units 3 and 4</w:t>
      </w:r>
      <w:r w:rsidRPr="00A91340">
        <w:rPr>
          <w:b/>
          <w:u w:val="single"/>
        </w:rPr>
        <w:t>.</w:t>
      </w:r>
      <w:r>
        <w:rPr>
          <w:b/>
        </w:rPr>
        <w:t xml:space="preserve">  </w:t>
      </w:r>
    </w:p>
    <w:p w14:paraId="0D670481" w14:textId="77777777" w:rsidR="00485EE3" w:rsidRDefault="00485EE3" w:rsidP="00A120E6">
      <w:pPr>
        <w:ind w:left="144"/>
        <w:rPr>
          <w:i/>
        </w:rPr>
      </w:pPr>
    </w:p>
    <w:p w14:paraId="44248C73" w14:textId="1773F374" w:rsidR="00485EE3" w:rsidRDefault="00485EE3" w:rsidP="00A120E6">
      <w:pPr>
        <w:ind w:left="144"/>
        <w:rPr>
          <w:i/>
        </w:rPr>
      </w:pPr>
      <w:r w:rsidRPr="00143FDC">
        <w:rPr>
          <w:i/>
        </w:rPr>
        <w:t xml:space="preserve">The Commission is only confirming the expenditures made in association with the Vogtle Project during this reporting </w:t>
      </w:r>
      <w:r>
        <w:rPr>
          <w:i/>
        </w:rPr>
        <w:t xml:space="preserve">period and </w:t>
      </w:r>
      <w:r w:rsidR="00DB3575">
        <w:rPr>
          <w:i/>
        </w:rPr>
        <w:t>approval</w:t>
      </w:r>
      <w:r>
        <w:rPr>
          <w:i/>
        </w:rPr>
        <w:t xml:space="preserve"> </w:t>
      </w:r>
      <w:r w:rsidRPr="00143FDC">
        <w:rPr>
          <w:i/>
        </w:rPr>
        <w:t>does not preclude the Commission from subsequently excluding those expenditures from rate base upon a finding of fraud, concealment, failure to disclose a material fact, imprudence, or criminal misconduct.</w:t>
      </w:r>
    </w:p>
    <w:p w14:paraId="492CEB79" w14:textId="77777777" w:rsidR="00530845" w:rsidRDefault="00530845" w:rsidP="00485EE3"/>
    <w:p w14:paraId="5B5256AC" w14:textId="77777777" w:rsidR="00530845" w:rsidRPr="00DF0DC2" w:rsidRDefault="00530845" w:rsidP="00485EE3">
      <w:pPr>
        <w:rPr>
          <w:b/>
          <w:u w:val="single"/>
        </w:rPr>
      </w:pPr>
      <w:r w:rsidRPr="003E1715">
        <w:rPr>
          <w:b/>
          <w:u w:val="single"/>
        </w:rPr>
        <w:t xml:space="preserve">As for </w:t>
      </w:r>
      <w:r w:rsidR="00A213E9">
        <w:rPr>
          <w:b/>
          <w:u w:val="single"/>
        </w:rPr>
        <w:t xml:space="preserve">the </w:t>
      </w:r>
      <w:r w:rsidRPr="003E1715">
        <w:rPr>
          <w:b/>
          <w:u w:val="single"/>
        </w:rPr>
        <w:t xml:space="preserve">remaining recommendations and/or requests </w:t>
      </w:r>
      <w:r w:rsidR="00A213E9">
        <w:rPr>
          <w:b/>
          <w:u w:val="single"/>
        </w:rPr>
        <w:t xml:space="preserve">made </w:t>
      </w:r>
      <w:r w:rsidRPr="003E1715">
        <w:rPr>
          <w:b/>
          <w:u w:val="single"/>
        </w:rPr>
        <w:t xml:space="preserve">by the parties, of which some fall outside the necessary proper and legal notice requirements of the </w:t>
      </w:r>
      <w:r w:rsidR="00737AC9">
        <w:rPr>
          <w:b/>
          <w:u w:val="single"/>
        </w:rPr>
        <w:t>22</w:t>
      </w:r>
      <w:r w:rsidR="00737AC9" w:rsidRPr="00737AC9">
        <w:rPr>
          <w:b/>
          <w:u w:val="single"/>
          <w:vertAlign w:val="superscript"/>
        </w:rPr>
        <w:t>nd</w:t>
      </w:r>
      <w:r w:rsidR="00737AC9">
        <w:rPr>
          <w:b/>
          <w:u w:val="single"/>
        </w:rPr>
        <w:t xml:space="preserve"> </w:t>
      </w:r>
      <w:r w:rsidRPr="003E1715">
        <w:rPr>
          <w:b/>
          <w:u w:val="single"/>
        </w:rPr>
        <w:t>PSO</w:t>
      </w:r>
      <w:r w:rsidR="003E1715" w:rsidRPr="003E1715">
        <w:rPr>
          <w:b/>
          <w:u w:val="single"/>
        </w:rPr>
        <w:t xml:space="preserve">, Advisory Staff recommends that the Commission take no action </w:t>
      </w:r>
      <w:r w:rsidR="00DF0DC2">
        <w:rPr>
          <w:b/>
          <w:u w:val="single"/>
        </w:rPr>
        <w:t>on tho</w:t>
      </w:r>
      <w:r w:rsidR="003E1715" w:rsidRPr="003E1715">
        <w:rPr>
          <w:b/>
          <w:u w:val="single"/>
        </w:rPr>
        <w:t>se recommendations.</w:t>
      </w:r>
    </w:p>
    <w:p w14:paraId="5F99B30F" w14:textId="5600A62C" w:rsidR="00AA40D0" w:rsidRDefault="00AA40D0" w:rsidP="002E7340"/>
    <w:p w14:paraId="2677266F" w14:textId="77777777" w:rsidR="00A02E04" w:rsidRDefault="00312C70" w:rsidP="002E7340">
      <w:r w:rsidRPr="000E46FE">
        <w:t>This</w:t>
      </w:r>
      <w:r w:rsidR="00897BAB" w:rsidRPr="000E46FE">
        <w:t xml:space="preserve"> concludes Advisory Staff’s recommendations</w:t>
      </w:r>
      <w:r w:rsidR="007733EC">
        <w:t xml:space="preserve">. </w:t>
      </w:r>
      <w:r w:rsidR="00897BAB">
        <w:t xml:space="preserve">This matter will be discussed at the </w:t>
      </w:r>
      <w:r w:rsidR="00737AC9">
        <w:t xml:space="preserve">August </w:t>
      </w:r>
      <w:r w:rsidR="00A120E6">
        <w:t>13</w:t>
      </w:r>
      <w:r w:rsidR="00613FAB">
        <w:t>,</w:t>
      </w:r>
      <w:r>
        <w:t xml:space="preserve"> 20</w:t>
      </w:r>
      <w:r w:rsidR="00A120E6">
        <w:t>20</w:t>
      </w:r>
      <w:r w:rsidR="000B2AE8">
        <w:t xml:space="preserve"> </w:t>
      </w:r>
      <w:r w:rsidR="00897BAB">
        <w:t xml:space="preserve">Energy Committee </w:t>
      </w:r>
      <w:r w:rsidR="00261957">
        <w:t xml:space="preserve">meeting </w:t>
      </w:r>
      <w:r w:rsidR="00897BAB">
        <w:t>and dec</w:t>
      </w:r>
      <w:r w:rsidR="000B2AE8">
        <w:t>ided a</w:t>
      </w:r>
      <w:r w:rsidR="00897BAB">
        <w:t xml:space="preserve">t the </w:t>
      </w:r>
      <w:r w:rsidR="00737AC9">
        <w:t xml:space="preserve">August </w:t>
      </w:r>
      <w:r w:rsidR="00A120E6">
        <w:t>18, 2020</w:t>
      </w:r>
      <w:r w:rsidR="00FE7676">
        <w:t xml:space="preserve"> </w:t>
      </w:r>
      <w:r w:rsidR="00897BAB">
        <w:t>Admi</w:t>
      </w:r>
      <w:r w:rsidR="00FE7676">
        <w:t>nistrative Session</w:t>
      </w:r>
      <w:r w:rsidR="007733EC">
        <w:t xml:space="preserve">. </w:t>
      </w:r>
      <w:r w:rsidR="00897BAB">
        <w:t xml:space="preserve">The statutory deadline is </w:t>
      </w:r>
      <w:r w:rsidR="00737AC9">
        <w:t>August 2</w:t>
      </w:r>
      <w:r w:rsidR="00A120E6">
        <w:t>6, 2020</w:t>
      </w:r>
      <w:r w:rsidR="007733EC">
        <w:t xml:space="preserve">. </w:t>
      </w:r>
      <w:r w:rsidR="00897BAB">
        <w:t>If you have any questions, please let us know.</w:t>
      </w:r>
      <w:bookmarkEnd w:id="0"/>
      <w:bookmarkEnd w:id="1"/>
    </w:p>
    <w:sectPr w:rsidR="00A02E04" w:rsidSect="00C27F5A">
      <w:footerReference w:type="default" r:id="rId8"/>
      <w:pgSz w:w="12240" w:h="15840"/>
      <w:pgMar w:top="1008" w:right="1440" w:bottom="100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04ED" w16cex:dateUtc="2020-08-05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F3FA38" w16cid:durableId="22D504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9C9D" w14:textId="77777777" w:rsidR="007D69EF" w:rsidRDefault="007D69EF" w:rsidP="00AD257B">
      <w:r>
        <w:separator/>
      </w:r>
    </w:p>
  </w:endnote>
  <w:endnote w:type="continuationSeparator" w:id="0">
    <w:p w14:paraId="0CD327C6" w14:textId="77777777" w:rsidR="007D69EF" w:rsidRDefault="007D69EF" w:rsidP="00AD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0F0E" w14:textId="77777777" w:rsidR="0005230E" w:rsidRDefault="0005230E" w:rsidP="00ED6624">
    <w:pPr>
      <w:pStyle w:val="Footer"/>
      <w:rPr>
        <w:lang w:val="en-US"/>
      </w:rPr>
    </w:pPr>
  </w:p>
  <w:p w14:paraId="717952D1" w14:textId="77777777" w:rsidR="0005230E" w:rsidRDefault="0005230E" w:rsidP="00ED6624">
    <w:pPr>
      <w:pStyle w:val="Footer"/>
      <w:rPr>
        <w:lang w:val="en-US"/>
      </w:rPr>
    </w:pPr>
  </w:p>
  <w:p w14:paraId="566B07BF" w14:textId="77777777" w:rsidR="00F662CF" w:rsidRPr="001B3D4C" w:rsidRDefault="00F662CF" w:rsidP="00ED6624">
    <w:pPr>
      <w:pStyle w:val="Footer"/>
      <w:rPr>
        <w:lang w:val="en-US"/>
      </w:rPr>
    </w:pPr>
    <w:r>
      <w:tab/>
    </w:r>
    <w:r w:rsidR="00B65232">
      <w:rPr>
        <w:lang w:val="en-US"/>
      </w:rPr>
      <w:t>Commissioner</w:t>
    </w:r>
    <w:r w:rsidR="00B65232">
      <w:t xml:space="preserve"> </w:t>
    </w:r>
    <w:r>
      <w:t>Advisory Staff</w:t>
    </w:r>
    <w:r w:rsidR="001B3D4C">
      <w:rPr>
        <w:lang w:val="en-US"/>
      </w:rPr>
      <w:t xml:space="preserve"> Recommendations</w:t>
    </w:r>
  </w:p>
  <w:p w14:paraId="631512E9" w14:textId="77777777" w:rsidR="00F662CF" w:rsidRDefault="00F662CF" w:rsidP="00ED6624">
    <w:pPr>
      <w:pStyle w:val="Footer"/>
    </w:pPr>
    <w:r>
      <w:tab/>
      <w:t>Docket No. 29849</w:t>
    </w:r>
  </w:p>
  <w:p w14:paraId="3A835D65" w14:textId="1C072AFB" w:rsidR="00F662CF" w:rsidRDefault="00F662CF" w:rsidP="00ED662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7B0A6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0A62">
      <w:rPr>
        <w:rStyle w:val="PageNumber"/>
        <w:noProof/>
      </w:rPr>
      <w:t>4</w:t>
    </w:r>
    <w:r>
      <w:rPr>
        <w:rStyle w:val="PageNumber"/>
      </w:rPr>
      <w:fldChar w:fldCharType="end"/>
    </w:r>
  </w:p>
  <w:p w14:paraId="5CA2C2FB" w14:textId="77777777" w:rsidR="00F662CF" w:rsidRDefault="00F662CF" w:rsidP="00AD257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A4F83" w14:textId="77777777" w:rsidR="007D69EF" w:rsidRDefault="007D69EF" w:rsidP="00AD257B">
      <w:r>
        <w:separator/>
      </w:r>
    </w:p>
  </w:footnote>
  <w:footnote w:type="continuationSeparator" w:id="0">
    <w:p w14:paraId="634C3C97" w14:textId="77777777" w:rsidR="007D69EF" w:rsidRDefault="007D69EF" w:rsidP="00AD25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88"/>
    <w:multiLevelType w:val="hybridMultilevel"/>
    <w:tmpl w:val="5002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633"/>
    <w:multiLevelType w:val="hybridMultilevel"/>
    <w:tmpl w:val="160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1CCC"/>
    <w:multiLevelType w:val="hybridMultilevel"/>
    <w:tmpl w:val="99BC2CB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0D4250CF"/>
    <w:multiLevelType w:val="hybridMultilevel"/>
    <w:tmpl w:val="D5EA1ED6"/>
    <w:lvl w:ilvl="0" w:tplc="3B00D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D77CA"/>
    <w:multiLevelType w:val="hybridMultilevel"/>
    <w:tmpl w:val="B4325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69AC"/>
    <w:multiLevelType w:val="hybridMultilevel"/>
    <w:tmpl w:val="97AE5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71B3F"/>
    <w:multiLevelType w:val="hybridMultilevel"/>
    <w:tmpl w:val="48DEEFD2"/>
    <w:lvl w:ilvl="0" w:tplc="83D04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55482"/>
    <w:multiLevelType w:val="hybridMultilevel"/>
    <w:tmpl w:val="8E6892F2"/>
    <w:lvl w:ilvl="0" w:tplc="CA142064">
      <w:start w:val="1"/>
      <w:numFmt w:val="decimal"/>
      <w:lvlText w:val="%1."/>
      <w:lvlJc w:val="left"/>
      <w:pPr>
        <w:ind w:left="2280" w:hanging="360"/>
      </w:pPr>
      <w:rPr>
        <w:b/>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B7045C8"/>
    <w:multiLevelType w:val="hybridMultilevel"/>
    <w:tmpl w:val="B4FE1B94"/>
    <w:lvl w:ilvl="0" w:tplc="0409000F">
      <w:start w:val="1"/>
      <w:numFmt w:val="decimal"/>
      <w:lvlText w:val="%1."/>
      <w:lvlJc w:val="left"/>
      <w:pPr>
        <w:tabs>
          <w:tab w:val="num" w:pos="1080"/>
        </w:tabs>
        <w:ind w:left="1080" w:hanging="720"/>
      </w:pPr>
      <w:rPr>
        <w:rFonts w:hint="default"/>
        <w:b/>
        <w:strike w:val="0"/>
      </w:rPr>
    </w:lvl>
    <w:lvl w:ilvl="1" w:tplc="69925C0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739C6"/>
    <w:multiLevelType w:val="hybridMultilevel"/>
    <w:tmpl w:val="325412B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1A5893"/>
    <w:multiLevelType w:val="hybridMultilevel"/>
    <w:tmpl w:val="AA94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B3534"/>
    <w:multiLevelType w:val="hybridMultilevel"/>
    <w:tmpl w:val="0ECE6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9400C"/>
    <w:multiLevelType w:val="hybridMultilevel"/>
    <w:tmpl w:val="84F89FFC"/>
    <w:lvl w:ilvl="0" w:tplc="C2549386">
      <w:start w:val="1"/>
      <w:numFmt w:val="decimal"/>
      <w:lvlText w:val="%1."/>
      <w:lvlJc w:val="left"/>
      <w:pPr>
        <w:ind w:left="36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1F30200"/>
    <w:multiLevelType w:val="hybridMultilevel"/>
    <w:tmpl w:val="E90ABC8E"/>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348B72B5"/>
    <w:multiLevelType w:val="hybridMultilevel"/>
    <w:tmpl w:val="C5CE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25A67"/>
    <w:multiLevelType w:val="hybridMultilevel"/>
    <w:tmpl w:val="A14A18D8"/>
    <w:lvl w:ilvl="0" w:tplc="CF12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F37BA"/>
    <w:multiLevelType w:val="hybridMultilevel"/>
    <w:tmpl w:val="8B607308"/>
    <w:lvl w:ilvl="0" w:tplc="85BCFE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66ABF"/>
    <w:multiLevelType w:val="hybridMultilevel"/>
    <w:tmpl w:val="CB7AA00E"/>
    <w:lvl w:ilvl="0" w:tplc="97921F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540D6"/>
    <w:multiLevelType w:val="hybridMultilevel"/>
    <w:tmpl w:val="4D02C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0F242B"/>
    <w:multiLevelType w:val="hybridMultilevel"/>
    <w:tmpl w:val="AD38F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976E4"/>
    <w:multiLevelType w:val="hybridMultilevel"/>
    <w:tmpl w:val="A120C622"/>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45370464"/>
    <w:multiLevelType w:val="hybridMultilevel"/>
    <w:tmpl w:val="2CB451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5E4F56"/>
    <w:multiLevelType w:val="hybridMultilevel"/>
    <w:tmpl w:val="BC440038"/>
    <w:lvl w:ilvl="0" w:tplc="4336E242">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857D0A"/>
    <w:multiLevelType w:val="hybridMultilevel"/>
    <w:tmpl w:val="8922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12233"/>
    <w:multiLevelType w:val="hybridMultilevel"/>
    <w:tmpl w:val="90FC7F80"/>
    <w:lvl w:ilvl="0" w:tplc="15CED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F2490A"/>
    <w:multiLevelType w:val="hybridMultilevel"/>
    <w:tmpl w:val="0C4E702A"/>
    <w:lvl w:ilvl="0" w:tplc="105E3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C57FEF"/>
    <w:multiLevelType w:val="hybridMultilevel"/>
    <w:tmpl w:val="9940CA06"/>
    <w:lvl w:ilvl="0" w:tplc="F53C8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8C63493"/>
    <w:multiLevelType w:val="hybridMultilevel"/>
    <w:tmpl w:val="F7A2B2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C06042"/>
    <w:multiLevelType w:val="hybridMultilevel"/>
    <w:tmpl w:val="238027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47BBA"/>
    <w:multiLevelType w:val="hybridMultilevel"/>
    <w:tmpl w:val="7A4AE95E"/>
    <w:lvl w:ilvl="0" w:tplc="09BA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12F7B"/>
    <w:multiLevelType w:val="hybridMultilevel"/>
    <w:tmpl w:val="123AA786"/>
    <w:lvl w:ilvl="0" w:tplc="0409000F">
      <w:start w:val="1"/>
      <w:numFmt w:val="decimal"/>
      <w:lvlText w:val="%1."/>
      <w:lvlJc w:val="left"/>
      <w:pPr>
        <w:tabs>
          <w:tab w:val="num" w:pos="720"/>
        </w:tabs>
        <w:ind w:left="720" w:hanging="720"/>
      </w:pPr>
      <w:rPr>
        <w:rFonts w:hint="default"/>
        <w:b/>
        <w:strike w:val="0"/>
      </w:rPr>
    </w:lvl>
    <w:lvl w:ilvl="1" w:tplc="69925C0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3A7C32"/>
    <w:multiLevelType w:val="hybridMultilevel"/>
    <w:tmpl w:val="0A20EC6C"/>
    <w:lvl w:ilvl="0" w:tplc="0B424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250AE4"/>
    <w:multiLevelType w:val="hybridMultilevel"/>
    <w:tmpl w:val="7422C93A"/>
    <w:lvl w:ilvl="0" w:tplc="CE1C9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D8585B"/>
    <w:multiLevelType w:val="hybridMultilevel"/>
    <w:tmpl w:val="24844748"/>
    <w:lvl w:ilvl="0" w:tplc="98429B10">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
  </w:num>
  <w:num w:numId="3">
    <w:abstractNumId w:val="9"/>
  </w:num>
  <w:num w:numId="4">
    <w:abstractNumId w:val="5"/>
  </w:num>
  <w:num w:numId="5">
    <w:abstractNumId w:val="0"/>
  </w:num>
  <w:num w:numId="6">
    <w:abstractNumId w:val="14"/>
  </w:num>
  <w:num w:numId="7">
    <w:abstractNumId w:val="20"/>
  </w:num>
  <w:num w:numId="8">
    <w:abstractNumId w:val="7"/>
  </w:num>
  <w:num w:numId="9">
    <w:abstractNumId w:val="2"/>
  </w:num>
  <w:num w:numId="10">
    <w:abstractNumId w:val="21"/>
  </w:num>
  <w:num w:numId="11">
    <w:abstractNumId w:val="12"/>
  </w:num>
  <w:num w:numId="12">
    <w:abstractNumId w:val="18"/>
  </w:num>
  <w:num w:numId="13">
    <w:abstractNumId w:val="8"/>
  </w:num>
  <w:num w:numId="14">
    <w:abstractNumId w:val="33"/>
  </w:num>
  <w:num w:numId="15">
    <w:abstractNumId w:val="22"/>
  </w:num>
  <w:num w:numId="16">
    <w:abstractNumId w:val="23"/>
  </w:num>
  <w:num w:numId="17">
    <w:abstractNumId w:val="10"/>
  </w:num>
  <w:num w:numId="18">
    <w:abstractNumId w:val="1"/>
  </w:num>
  <w:num w:numId="19">
    <w:abstractNumId w:val="19"/>
  </w:num>
  <w:num w:numId="20">
    <w:abstractNumId w:val="17"/>
  </w:num>
  <w:num w:numId="21">
    <w:abstractNumId w:val="6"/>
  </w:num>
  <w:num w:numId="22">
    <w:abstractNumId w:val="26"/>
  </w:num>
  <w:num w:numId="23">
    <w:abstractNumId w:val="32"/>
  </w:num>
  <w:num w:numId="24">
    <w:abstractNumId w:val="31"/>
  </w:num>
  <w:num w:numId="25">
    <w:abstractNumId w:val="25"/>
  </w:num>
  <w:num w:numId="26">
    <w:abstractNumId w:val="3"/>
  </w:num>
  <w:num w:numId="27">
    <w:abstractNumId w:val="27"/>
  </w:num>
  <w:num w:numId="28">
    <w:abstractNumId w:val="16"/>
  </w:num>
  <w:num w:numId="29">
    <w:abstractNumId w:val="11"/>
  </w:num>
  <w:num w:numId="30">
    <w:abstractNumId w:val="15"/>
  </w:num>
  <w:num w:numId="31">
    <w:abstractNumId w:val="24"/>
  </w:num>
  <w:num w:numId="32">
    <w:abstractNumId w:val="29"/>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15"/>
    <w:rsid w:val="0000090C"/>
    <w:rsid w:val="00001A5E"/>
    <w:rsid w:val="0000241A"/>
    <w:rsid w:val="000032D7"/>
    <w:rsid w:val="0000387A"/>
    <w:rsid w:val="000043F4"/>
    <w:rsid w:val="00004BE5"/>
    <w:rsid w:val="00005BAA"/>
    <w:rsid w:val="00006355"/>
    <w:rsid w:val="0000636C"/>
    <w:rsid w:val="00006689"/>
    <w:rsid w:val="00007F30"/>
    <w:rsid w:val="00010AC3"/>
    <w:rsid w:val="00011CC2"/>
    <w:rsid w:val="00012E8A"/>
    <w:rsid w:val="00013157"/>
    <w:rsid w:val="00014008"/>
    <w:rsid w:val="0001419B"/>
    <w:rsid w:val="0001472F"/>
    <w:rsid w:val="00015BCC"/>
    <w:rsid w:val="000168BC"/>
    <w:rsid w:val="00020C80"/>
    <w:rsid w:val="0002405A"/>
    <w:rsid w:val="000249C3"/>
    <w:rsid w:val="0002524F"/>
    <w:rsid w:val="00025D60"/>
    <w:rsid w:val="000263F5"/>
    <w:rsid w:val="0002713F"/>
    <w:rsid w:val="00027912"/>
    <w:rsid w:val="00030C7F"/>
    <w:rsid w:val="00032521"/>
    <w:rsid w:val="0003448C"/>
    <w:rsid w:val="00034A75"/>
    <w:rsid w:val="0003612B"/>
    <w:rsid w:val="00037D11"/>
    <w:rsid w:val="00040395"/>
    <w:rsid w:val="000409BD"/>
    <w:rsid w:val="00040BE8"/>
    <w:rsid w:val="00042A05"/>
    <w:rsid w:val="00043513"/>
    <w:rsid w:val="00043FE9"/>
    <w:rsid w:val="00044BF2"/>
    <w:rsid w:val="00045241"/>
    <w:rsid w:val="000455DA"/>
    <w:rsid w:val="00045CD1"/>
    <w:rsid w:val="00046021"/>
    <w:rsid w:val="00046DDC"/>
    <w:rsid w:val="0004701C"/>
    <w:rsid w:val="0005055C"/>
    <w:rsid w:val="00052270"/>
    <w:rsid w:val="0005230E"/>
    <w:rsid w:val="000527CF"/>
    <w:rsid w:val="000527D2"/>
    <w:rsid w:val="00053A84"/>
    <w:rsid w:val="000541CD"/>
    <w:rsid w:val="00055832"/>
    <w:rsid w:val="0005680E"/>
    <w:rsid w:val="00057349"/>
    <w:rsid w:val="0005747C"/>
    <w:rsid w:val="0006069C"/>
    <w:rsid w:val="00061801"/>
    <w:rsid w:val="00062F2A"/>
    <w:rsid w:val="00064CEF"/>
    <w:rsid w:val="00065139"/>
    <w:rsid w:val="00066367"/>
    <w:rsid w:val="000670D7"/>
    <w:rsid w:val="00067638"/>
    <w:rsid w:val="000678BD"/>
    <w:rsid w:val="00067B42"/>
    <w:rsid w:val="00070461"/>
    <w:rsid w:val="00070B13"/>
    <w:rsid w:val="00070B53"/>
    <w:rsid w:val="00071EA5"/>
    <w:rsid w:val="00072598"/>
    <w:rsid w:val="00072AFB"/>
    <w:rsid w:val="00077BDF"/>
    <w:rsid w:val="000863E9"/>
    <w:rsid w:val="00086BB3"/>
    <w:rsid w:val="000928AB"/>
    <w:rsid w:val="0009361B"/>
    <w:rsid w:val="00093C4C"/>
    <w:rsid w:val="00095793"/>
    <w:rsid w:val="00096E0D"/>
    <w:rsid w:val="000A29CE"/>
    <w:rsid w:val="000A328D"/>
    <w:rsid w:val="000A533D"/>
    <w:rsid w:val="000A64D2"/>
    <w:rsid w:val="000A75D6"/>
    <w:rsid w:val="000A79C2"/>
    <w:rsid w:val="000B1741"/>
    <w:rsid w:val="000B1A1A"/>
    <w:rsid w:val="000B2AE8"/>
    <w:rsid w:val="000B2D65"/>
    <w:rsid w:val="000B4E36"/>
    <w:rsid w:val="000B508D"/>
    <w:rsid w:val="000B6706"/>
    <w:rsid w:val="000B6BEB"/>
    <w:rsid w:val="000B72DD"/>
    <w:rsid w:val="000C0D55"/>
    <w:rsid w:val="000C0FA3"/>
    <w:rsid w:val="000C114E"/>
    <w:rsid w:val="000C3E86"/>
    <w:rsid w:val="000C440C"/>
    <w:rsid w:val="000C46BC"/>
    <w:rsid w:val="000D020A"/>
    <w:rsid w:val="000D2FCA"/>
    <w:rsid w:val="000D3EA4"/>
    <w:rsid w:val="000D41E3"/>
    <w:rsid w:val="000D56E0"/>
    <w:rsid w:val="000D6104"/>
    <w:rsid w:val="000E19C0"/>
    <w:rsid w:val="000E28F0"/>
    <w:rsid w:val="000E3D0C"/>
    <w:rsid w:val="000E46FE"/>
    <w:rsid w:val="000E7749"/>
    <w:rsid w:val="000E7ED2"/>
    <w:rsid w:val="000F159B"/>
    <w:rsid w:val="000F1924"/>
    <w:rsid w:val="000F3A10"/>
    <w:rsid w:val="000F5C99"/>
    <w:rsid w:val="000F632F"/>
    <w:rsid w:val="000F66A0"/>
    <w:rsid w:val="000F6775"/>
    <w:rsid w:val="000F686B"/>
    <w:rsid w:val="000F748E"/>
    <w:rsid w:val="00101BEA"/>
    <w:rsid w:val="00102611"/>
    <w:rsid w:val="00103DFE"/>
    <w:rsid w:val="00104658"/>
    <w:rsid w:val="00105CC5"/>
    <w:rsid w:val="00106255"/>
    <w:rsid w:val="001064CB"/>
    <w:rsid w:val="001078A5"/>
    <w:rsid w:val="00107AA0"/>
    <w:rsid w:val="001105D5"/>
    <w:rsid w:val="001136EE"/>
    <w:rsid w:val="00113E45"/>
    <w:rsid w:val="00116798"/>
    <w:rsid w:val="00116908"/>
    <w:rsid w:val="0011749A"/>
    <w:rsid w:val="00120095"/>
    <w:rsid w:val="00123A28"/>
    <w:rsid w:val="00126705"/>
    <w:rsid w:val="00126F3B"/>
    <w:rsid w:val="00127B71"/>
    <w:rsid w:val="001308FD"/>
    <w:rsid w:val="00133E55"/>
    <w:rsid w:val="00133E81"/>
    <w:rsid w:val="00137758"/>
    <w:rsid w:val="00140765"/>
    <w:rsid w:val="0014091D"/>
    <w:rsid w:val="00141731"/>
    <w:rsid w:val="001417AC"/>
    <w:rsid w:val="00143FDC"/>
    <w:rsid w:val="00146C5C"/>
    <w:rsid w:val="00150B0C"/>
    <w:rsid w:val="0015366B"/>
    <w:rsid w:val="001538D1"/>
    <w:rsid w:val="001541C1"/>
    <w:rsid w:val="00155346"/>
    <w:rsid w:val="0015645F"/>
    <w:rsid w:val="00157B5F"/>
    <w:rsid w:val="00160DF5"/>
    <w:rsid w:val="001610F2"/>
    <w:rsid w:val="0016145E"/>
    <w:rsid w:val="00163C1F"/>
    <w:rsid w:val="00164410"/>
    <w:rsid w:val="00164F32"/>
    <w:rsid w:val="00165085"/>
    <w:rsid w:val="00165D95"/>
    <w:rsid w:val="00170B36"/>
    <w:rsid w:val="00172286"/>
    <w:rsid w:val="00172C5D"/>
    <w:rsid w:val="0017389A"/>
    <w:rsid w:val="00174FF1"/>
    <w:rsid w:val="0017682D"/>
    <w:rsid w:val="001768C8"/>
    <w:rsid w:val="001771C0"/>
    <w:rsid w:val="00180C62"/>
    <w:rsid w:val="001823A0"/>
    <w:rsid w:val="00183D13"/>
    <w:rsid w:val="00184C04"/>
    <w:rsid w:val="00185252"/>
    <w:rsid w:val="0018682C"/>
    <w:rsid w:val="00190F13"/>
    <w:rsid w:val="00191337"/>
    <w:rsid w:val="00191607"/>
    <w:rsid w:val="001917EA"/>
    <w:rsid w:val="00191CF1"/>
    <w:rsid w:val="00191E0F"/>
    <w:rsid w:val="00192080"/>
    <w:rsid w:val="0019275B"/>
    <w:rsid w:val="00192861"/>
    <w:rsid w:val="00192D19"/>
    <w:rsid w:val="001941B3"/>
    <w:rsid w:val="001946EA"/>
    <w:rsid w:val="00196701"/>
    <w:rsid w:val="001A017D"/>
    <w:rsid w:val="001A1E0E"/>
    <w:rsid w:val="001A2F26"/>
    <w:rsid w:val="001A3DD7"/>
    <w:rsid w:val="001A6CB3"/>
    <w:rsid w:val="001A7D9A"/>
    <w:rsid w:val="001B04B1"/>
    <w:rsid w:val="001B1582"/>
    <w:rsid w:val="001B2B44"/>
    <w:rsid w:val="001B3757"/>
    <w:rsid w:val="001B3D4C"/>
    <w:rsid w:val="001B6879"/>
    <w:rsid w:val="001C069F"/>
    <w:rsid w:val="001C1282"/>
    <w:rsid w:val="001C1F4B"/>
    <w:rsid w:val="001C218A"/>
    <w:rsid w:val="001C371C"/>
    <w:rsid w:val="001C44A5"/>
    <w:rsid w:val="001C51DC"/>
    <w:rsid w:val="001C5211"/>
    <w:rsid w:val="001C5B06"/>
    <w:rsid w:val="001C6F54"/>
    <w:rsid w:val="001C7BEC"/>
    <w:rsid w:val="001D0446"/>
    <w:rsid w:val="001D0472"/>
    <w:rsid w:val="001D0FBE"/>
    <w:rsid w:val="001D279A"/>
    <w:rsid w:val="001D2D19"/>
    <w:rsid w:val="001D3D3E"/>
    <w:rsid w:val="001D53E1"/>
    <w:rsid w:val="001D5B91"/>
    <w:rsid w:val="001D6F02"/>
    <w:rsid w:val="001D792A"/>
    <w:rsid w:val="001E1F39"/>
    <w:rsid w:val="001E32EF"/>
    <w:rsid w:val="001E3653"/>
    <w:rsid w:val="001E4BD7"/>
    <w:rsid w:val="001E52FE"/>
    <w:rsid w:val="001E53A9"/>
    <w:rsid w:val="001F11C3"/>
    <w:rsid w:val="001F3FCA"/>
    <w:rsid w:val="001F463A"/>
    <w:rsid w:val="001F6A9B"/>
    <w:rsid w:val="001F7AD9"/>
    <w:rsid w:val="00202F49"/>
    <w:rsid w:val="002044AD"/>
    <w:rsid w:val="00204D07"/>
    <w:rsid w:val="0020517D"/>
    <w:rsid w:val="00205740"/>
    <w:rsid w:val="00205DE0"/>
    <w:rsid w:val="0020639E"/>
    <w:rsid w:val="00206FEB"/>
    <w:rsid w:val="0020723E"/>
    <w:rsid w:val="00207E12"/>
    <w:rsid w:val="00210868"/>
    <w:rsid w:val="00210C70"/>
    <w:rsid w:val="002137DA"/>
    <w:rsid w:val="00213A13"/>
    <w:rsid w:val="002147B6"/>
    <w:rsid w:val="00214DF4"/>
    <w:rsid w:val="00215553"/>
    <w:rsid w:val="002160FB"/>
    <w:rsid w:val="0021631D"/>
    <w:rsid w:val="00216B8E"/>
    <w:rsid w:val="00217498"/>
    <w:rsid w:val="00217FE6"/>
    <w:rsid w:val="00221C5E"/>
    <w:rsid w:val="0022343C"/>
    <w:rsid w:val="0022471D"/>
    <w:rsid w:val="00224F0F"/>
    <w:rsid w:val="00226DBC"/>
    <w:rsid w:val="00227D28"/>
    <w:rsid w:val="0023302D"/>
    <w:rsid w:val="002351A2"/>
    <w:rsid w:val="002353F5"/>
    <w:rsid w:val="00236859"/>
    <w:rsid w:val="00236933"/>
    <w:rsid w:val="00240370"/>
    <w:rsid w:val="002426ED"/>
    <w:rsid w:val="0024392A"/>
    <w:rsid w:val="00243CC2"/>
    <w:rsid w:val="00243D53"/>
    <w:rsid w:val="00244084"/>
    <w:rsid w:val="00244EAA"/>
    <w:rsid w:val="002510F6"/>
    <w:rsid w:val="002513F3"/>
    <w:rsid w:val="00252AF0"/>
    <w:rsid w:val="00252C4F"/>
    <w:rsid w:val="00252D31"/>
    <w:rsid w:val="00253801"/>
    <w:rsid w:val="00255691"/>
    <w:rsid w:val="0025600C"/>
    <w:rsid w:val="002561FB"/>
    <w:rsid w:val="00256A6A"/>
    <w:rsid w:val="00257887"/>
    <w:rsid w:val="00257F0D"/>
    <w:rsid w:val="00261592"/>
    <w:rsid w:val="00261957"/>
    <w:rsid w:val="00264FFB"/>
    <w:rsid w:val="002665B1"/>
    <w:rsid w:val="00270E2D"/>
    <w:rsid w:val="00272CF4"/>
    <w:rsid w:val="00272E25"/>
    <w:rsid w:val="00273538"/>
    <w:rsid w:val="00274567"/>
    <w:rsid w:val="002750AC"/>
    <w:rsid w:val="00275161"/>
    <w:rsid w:val="002756C3"/>
    <w:rsid w:val="002778DC"/>
    <w:rsid w:val="00280C54"/>
    <w:rsid w:val="00280E1F"/>
    <w:rsid w:val="00281ADE"/>
    <w:rsid w:val="00281DF2"/>
    <w:rsid w:val="0028206A"/>
    <w:rsid w:val="00283741"/>
    <w:rsid w:val="00284BAA"/>
    <w:rsid w:val="00285845"/>
    <w:rsid w:val="00285C78"/>
    <w:rsid w:val="00286F51"/>
    <w:rsid w:val="00287A22"/>
    <w:rsid w:val="002908E4"/>
    <w:rsid w:val="0029293B"/>
    <w:rsid w:val="00294F75"/>
    <w:rsid w:val="002953DE"/>
    <w:rsid w:val="00295BED"/>
    <w:rsid w:val="0029622A"/>
    <w:rsid w:val="002A0348"/>
    <w:rsid w:val="002A202A"/>
    <w:rsid w:val="002A2FF7"/>
    <w:rsid w:val="002A46CE"/>
    <w:rsid w:val="002A53F5"/>
    <w:rsid w:val="002A6A8D"/>
    <w:rsid w:val="002A7147"/>
    <w:rsid w:val="002B0459"/>
    <w:rsid w:val="002B1046"/>
    <w:rsid w:val="002B19D0"/>
    <w:rsid w:val="002B30BD"/>
    <w:rsid w:val="002B3188"/>
    <w:rsid w:val="002B546E"/>
    <w:rsid w:val="002B63DF"/>
    <w:rsid w:val="002B74CE"/>
    <w:rsid w:val="002C34AC"/>
    <w:rsid w:val="002C350D"/>
    <w:rsid w:val="002C357F"/>
    <w:rsid w:val="002C450F"/>
    <w:rsid w:val="002C4DE0"/>
    <w:rsid w:val="002C556B"/>
    <w:rsid w:val="002C56FB"/>
    <w:rsid w:val="002C5F46"/>
    <w:rsid w:val="002C6457"/>
    <w:rsid w:val="002C7231"/>
    <w:rsid w:val="002C7271"/>
    <w:rsid w:val="002C729C"/>
    <w:rsid w:val="002C7C33"/>
    <w:rsid w:val="002D30FE"/>
    <w:rsid w:val="002D4CA5"/>
    <w:rsid w:val="002D5931"/>
    <w:rsid w:val="002D6934"/>
    <w:rsid w:val="002D6B91"/>
    <w:rsid w:val="002D7865"/>
    <w:rsid w:val="002E0132"/>
    <w:rsid w:val="002E15EE"/>
    <w:rsid w:val="002E1D53"/>
    <w:rsid w:val="002E2A64"/>
    <w:rsid w:val="002E308B"/>
    <w:rsid w:val="002E318E"/>
    <w:rsid w:val="002E4FC9"/>
    <w:rsid w:val="002E53BD"/>
    <w:rsid w:val="002E5752"/>
    <w:rsid w:val="002E6EC9"/>
    <w:rsid w:val="002E7340"/>
    <w:rsid w:val="002F210B"/>
    <w:rsid w:val="002F5875"/>
    <w:rsid w:val="002F594D"/>
    <w:rsid w:val="002F5E31"/>
    <w:rsid w:val="002F6047"/>
    <w:rsid w:val="002F7615"/>
    <w:rsid w:val="00300364"/>
    <w:rsid w:val="00300603"/>
    <w:rsid w:val="00300ABF"/>
    <w:rsid w:val="00300B71"/>
    <w:rsid w:val="003013F1"/>
    <w:rsid w:val="00301832"/>
    <w:rsid w:val="0030744E"/>
    <w:rsid w:val="00310443"/>
    <w:rsid w:val="00311871"/>
    <w:rsid w:val="00312C70"/>
    <w:rsid w:val="00313215"/>
    <w:rsid w:val="0031553E"/>
    <w:rsid w:val="00315E7F"/>
    <w:rsid w:val="00316217"/>
    <w:rsid w:val="0031744B"/>
    <w:rsid w:val="00317A9A"/>
    <w:rsid w:val="003210FF"/>
    <w:rsid w:val="0032390E"/>
    <w:rsid w:val="003254D8"/>
    <w:rsid w:val="00325593"/>
    <w:rsid w:val="00326745"/>
    <w:rsid w:val="0032704E"/>
    <w:rsid w:val="00327EB6"/>
    <w:rsid w:val="00330AA6"/>
    <w:rsid w:val="00331558"/>
    <w:rsid w:val="00333CE5"/>
    <w:rsid w:val="00333DA5"/>
    <w:rsid w:val="00333EC7"/>
    <w:rsid w:val="00335957"/>
    <w:rsid w:val="00336EB7"/>
    <w:rsid w:val="00337C58"/>
    <w:rsid w:val="00340569"/>
    <w:rsid w:val="00340B01"/>
    <w:rsid w:val="00340C04"/>
    <w:rsid w:val="003416FD"/>
    <w:rsid w:val="00341BFC"/>
    <w:rsid w:val="00342734"/>
    <w:rsid w:val="0034292E"/>
    <w:rsid w:val="0034306A"/>
    <w:rsid w:val="003439D3"/>
    <w:rsid w:val="003442F2"/>
    <w:rsid w:val="0034525D"/>
    <w:rsid w:val="00345870"/>
    <w:rsid w:val="00345A45"/>
    <w:rsid w:val="00345D3D"/>
    <w:rsid w:val="00346805"/>
    <w:rsid w:val="003518C3"/>
    <w:rsid w:val="0035347B"/>
    <w:rsid w:val="00353E9D"/>
    <w:rsid w:val="0035444B"/>
    <w:rsid w:val="0035452B"/>
    <w:rsid w:val="003551CE"/>
    <w:rsid w:val="00355F7E"/>
    <w:rsid w:val="00361129"/>
    <w:rsid w:val="00361168"/>
    <w:rsid w:val="00361A5A"/>
    <w:rsid w:val="00362668"/>
    <w:rsid w:val="00363374"/>
    <w:rsid w:val="003641D8"/>
    <w:rsid w:val="003645A5"/>
    <w:rsid w:val="00365045"/>
    <w:rsid w:val="00370AAA"/>
    <w:rsid w:val="00371DF1"/>
    <w:rsid w:val="00374955"/>
    <w:rsid w:val="00374AF8"/>
    <w:rsid w:val="00375BC5"/>
    <w:rsid w:val="00381028"/>
    <w:rsid w:val="003815C2"/>
    <w:rsid w:val="00381CBE"/>
    <w:rsid w:val="00383360"/>
    <w:rsid w:val="0038365B"/>
    <w:rsid w:val="00385297"/>
    <w:rsid w:val="0038588E"/>
    <w:rsid w:val="00385C2B"/>
    <w:rsid w:val="00385F89"/>
    <w:rsid w:val="0038698F"/>
    <w:rsid w:val="00390E04"/>
    <w:rsid w:val="00391F59"/>
    <w:rsid w:val="00392637"/>
    <w:rsid w:val="00393563"/>
    <w:rsid w:val="0039358C"/>
    <w:rsid w:val="003937A1"/>
    <w:rsid w:val="00394626"/>
    <w:rsid w:val="00396068"/>
    <w:rsid w:val="003969A0"/>
    <w:rsid w:val="003976C3"/>
    <w:rsid w:val="00397921"/>
    <w:rsid w:val="003A113D"/>
    <w:rsid w:val="003A323C"/>
    <w:rsid w:val="003A3790"/>
    <w:rsid w:val="003A3E60"/>
    <w:rsid w:val="003A4C36"/>
    <w:rsid w:val="003A54A4"/>
    <w:rsid w:val="003A597D"/>
    <w:rsid w:val="003A5CDB"/>
    <w:rsid w:val="003A5F07"/>
    <w:rsid w:val="003B17FE"/>
    <w:rsid w:val="003B1F57"/>
    <w:rsid w:val="003B2797"/>
    <w:rsid w:val="003B5974"/>
    <w:rsid w:val="003B782F"/>
    <w:rsid w:val="003C0AD7"/>
    <w:rsid w:val="003C11B9"/>
    <w:rsid w:val="003C2795"/>
    <w:rsid w:val="003C3B58"/>
    <w:rsid w:val="003C42E4"/>
    <w:rsid w:val="003C4A6C"/>
    <w:rsid w:val="003C526E"/>
    <w:rsid w:val="003C54EE"/>
    <w:rsid w:val="003C670B"/>
    <w:rsid w:val="003C6F3B"/>
    <w:rsid w:val="003C70EC"/>
    <w:rsid w:val="003D03D1"/>
    <w:rsid w:val="003D1711"/>
    <w:rsid w:val="003D1CCF"/>
    <w:rsid w:val="003D386A"/>
    <w:rsid w:val="003D40E2"/>
    <w:rsid w:val="003D43B6"/>
    <w:rsid w:val="003D56FD"/>
    <w:rsid w:val="003D65A6"/>
    <w:rsid w:val="003E1715"/>
    <w:rsid w:val="003E1811"/>
    <w:rsid w:val="003E4D2D"/>
    <w:rsid w:val="003E5B85"/>
    <w:rsid w:val="003E5C50"/>
    <w:rsid w:val="003E5D04"/>
    <w:rsid w:val="003E5E8F"/>
    <w:rsid w:val="003E63D8"/>
    <w:rsid w:val="003E6C9F"/>
    <w:rsid w:val="003F045D"/>
    <w:rsid w:val="003F1771"/>
    <w:rsid w:val="003F1772"/>
    <w:rsid w:val="003F289A"/>
    <w:rsid w:val="003F6E80"/>
    <w:rsid w:val="003F7678"/>
    <w:rsid w:val="003F7806"/>
    <w:rsid w:val="003F7BA3"/>
    <w:rsid w:val="003F7CF1"/>
    <w:rsid w:val="00400F50"/>
    <w:rsid w:val="004024EE"/>
    <w:rsid w:val="004040FC"/>
    <w:rsid w:val="00405E06"/>
    <w:rsid w:val="004077F2"/>
    <w:rsid w:val="004079FF"/>
    <w:rsid w:val="00407AF5"/>
    <w:rsid w:val="00411DD2"/>
    <w:rsid w:val="004127D6"/>
    <w:rsid w:val="004137D3"/>
    <w:rsid w:val="004147AE"/>
    <w:rsid w:val="00420FC3"/>
    <w:rsid w:val="00421757"/>
    <w:rsid w:val="0042317F"/>
    <w:rsid w:val="00423A8C"/>
    <w:rsid w:val="00425218"/>
    <w:rsid w:val="0042615A"/>
    <w:rsid w:val="0043063C"/>
    <w:rsid w:val="00433100"/>
    <w:rsid w:val="00433B4D"/>
    <w:rsid w:val="00435785"/>
    <w:rsid w:val="004372E3"/>
    <w:rsid w:val="00437428"/>
    <w:rsid w:val="004377FE"/>
    <w:rsid w:val="00437CE0"/>
    <w:rsid w:val="004407D1"/>
    <w:rsid w:val="00440980"/>
    <w:rsid w:val="00440DF1"/>
    <w:rsid w:val="00441F70"/>
    <w:rsid w:val="004423A2"/>
    <w:rsid w:val="00443E23"/>
    <w:rsid w:val="004452BD"/>
    <w:rsid w:val="0044767D"/>
    <w:rsid w:val="00450CC8"/>
    <w:rsid w:val="00451E1A"/>
    <w:rsid w:val="00452951"/>
    <w:rsid w:val="00452FF1"/>
    <w:rsid w:val="00454D49"/>
    <w:rsid w:val="00456937"/>
    <w:rsid w:val="00457F41"/>
    <w:rsid w:val="004604E0"/>
    <w:rsid w:val="00461F5C"/>
    <w:rsid w:val="00463610"/>
    <w:rsid w:val="00463B3F"/>
    <w:rsid w:val="00464887"/>
    <w:rsid w:val="004659E3"/>
    <w:rsid w:val="00466863"/>
    <w:rsid w:val="00471791"/>
    <w:rsid w:val="0047250F"/>
    <w:rsid w:val="00473147"/>
    <w:rsid w:val="00475DEE"/>
    <w:rsid w:val="00476102"/>
    <w:rsid w:val="00477A01"/>
    <w:rsid w:val="00480478"/>
    <w:rsid w:val="004815F2"/>
    <w:rsid w:val="00482A25"/>
    <w:rsid w:val="0048393B"/>
    <w:rsid w:val="004847A4"/>
    <w:rsid w:val="004847AC"/>
    <w:rsid w:val="004852D2"/>
    <w:rsid w:val="00485D8D"/>
    <w:rsid w:val="00485EE3"/>
    <w:rsid w:val="004878A5"/>
    <w:rsid w:val="00487E23"/>
    <w:rsid w:val="00490934"/>
    <w:rsid w:val="00491285"/>
    <w:rsid w:val="00491740"/>
    <w:rsid w:val="00491FC2"/>
    <w:rsid w:val="0049430E"/>
    <w:rsid w:val="00494C0F"/>
    <w:rsid w:val="00494F28"/>
    <w:rsid w:val="004956ED"/>
    <w:rsid w:val="004961DB"/>
    <w:rsid w:val="00496ED7"/>
    <w:rsid w:val="00497E0B"/>
    <w:rsid w:val="004A0B68"/>
    <w:rsid w:val="004A13CD"/>
    <w:rsid w:val="004A178E"/>
    <w:rsid w:val="004A17A3"/>
    <w:rsid w:val="004A1F81"/>
    <w:rsid w:val="004A2780"/>
    <w:rsid w:val="004A514E"/>
    <w:rsid w:val="004A5AD1"/>
    <w:rsid w:val="004A6800"/>
    <w:rsid w:val="004A6A16"/>
    <w:rsid w:val="004A7E99"/>
    <w:rsid w:val="004B095A"/>
    <w:rsid w:val="004B1D46"/>
    <w:rsid w:val="004B2084"/>
    <w:rsid w:val="004B36E3"/>
    <w:rsid w:val="004B4722"/>
    <w:rsid w:val="004B5E60"/>
    <w:rsid w:val="004B67DF"/>
    <w:rsid w:val="004B71D5"/>
    <w:rsid w:val="004B77FA"/>
    <w:rsid w:val="004C20A7"/>
    <w:rsid w:val="004C217E"/>
    <w:rsid w:val="004C302A"/>
    <w:rsid w:val="004C33EB"/>
    <w:rsid w:val="004C50FC"/>
    <w:rsid w:val="004C61A2"/>
    <w:rsid w:val="004C7145"/>
    <w:rsid w:val="004C7237"/>
    <w:rsid w:val="004D2A2F"/>
    <w:rsid w:val="004D415D"/>
    <w:rsid w:val="004D44FD"/>
    <w:rsid w:val="004D4FFC"/>
    <w:rsid w:val="004D555D"/>
    <w:rsid w:val="004D6D29"/>
    <w:rsid w:val="004E184F"/>
    <w:rsid w:val="004E5DF5"/>
    <w:rsid w:val="004E609F"/>
    <w:rsid w:val="004E618C"/>
    <w:rsid w:val="004E6EF8"/>
    <w:rsid w:val="004E79AE"/>
    <w:rsid w:val="004F2E39"/>
    <w:rsid w:val="004F3531"/>
    <w:rsid w:val="004F3D0B"/>
    <w:rsid w:val="004F4417"/>
    <w:rsid w:val="004F47BE"/>
    <w:rsid w:val="004F521E"/>
    <w:rsid w:val="004F7779"/>
    <w:rsid w:val="004F7E51"/>
    <w:rsid w:val="00500754"/>
    <w:rsid w:val="00501087"/>
    <w:rsid w:val="0050181E"/>
    <w:rsid w:val="005018AA"/>
    <w:rsid w:val="0050219B"/>
    <w:rsid w:val="005046B1"/>
    <w:rsid w:val="00505194"/>
    <w:rsid w:val="00506CDC"/>
    <w:rsid w:val="00506D05"/>
    <w:rsid w:val="00510AB1"/>
    <w:rsid w:val="00510DC3"/>
    <w:rsid w:val="005119E3"/>
    <w:rsid w:val="00511CA0"/>
    <w:rsid w:val="00513E36"/>
    <w:rsid w:val="00517059"/>
    <w:rsid w:val="00520E7F"/>
    <w:rsid w:val="005211A8"/>
    <w:rsid w:val="00521B35"/>
    <w:rsid w:val="00521BA1"/>
    <w:rsid w:val="00522307"/>
    <w:rsid w:val="00522810"/>
    <w:rsid w:val="005228C3"/>
    <w:rsid w:val="00522C92"/>
    <w:rsid w:val="00522EAD"/>
    <w:rsid w:val="005242A9"/>
    <w:rsid w:val="005256D5"/>
    <w:rsid w:val="005258F2"/>
    <w:rsid w:val="005263F1"/>
    <w:rsid w:val="0052645F"/>
    <w:rsid w:val="005270A7"/>
    <w:rsid w:val="0052773F"/>
    <w:rsid w:val="00527768"/>
    <w:rsid w:val="00530845"/>
    <w:rsid w:val="00530B3D"/>
    <w:rsid w:val="0053194D"/>
    <w:rsid w:val="005330F3"/>
    <w:rsid w:val="00533A1B"/>
    <w:rsid w:val="005341EF"/>
    <w:rsid w:val="005407BD"/>
    <w:rsid w:val="005412B3"/>
    <w:rsid w:val="00541E7F"/>
    <w:rsid w:val="00542125"/>
    <w:rsid w:val="00542E4B"/>
    <w:rsid w:val="005439D7"/>
    <w:rsid w:val="00543CFB"/>
    <w:rsid w:val="00544D1E"/>
    <w:rsid w:val="0054614E"/>
    <w:rsid w:val="00547E54"/>
    <w:rsid w:val="00550075"/>
    <w:rsid w:val="00550FCA"/>
    <w:rsid w:val="00551EEE"/>
    <w:rsid w:val="00553030"/>
    <w:rsid w:val="0055381C"/>
    <w:rsid w:val="00556E49"/>
    <w:rsid w:val="00556F98"/>
    <w:rsid w:val="005601FA"/>
    <w:rsid w:val="00564092"/>
    <w:rsid w:val="00564AE1"/>
    <w:rsid w:val="00565FA0"/>
    <w:rsid w:val="005667EB"/>
    <w:rsid w:val="00567F72"/>
    <w:rsid w:val="005720E3"/>
    <w:rsid w:val="00573AE6"/>
    <w:rsid w:val="00574971"/>
    <w:rsid w:val="00574F3A"/>
    <w:rsid w:val="005754F7"/>
    <w:rsid w:val="00576BF3"/>
    <w:rsid w:val="00576E85"/>
    <w:rsid w:val="00577842"/>
    <w:rsid w:val="00581472"/>
    <w:rsid w:val="0058194E"/>
    <w:rsid w:val="00582362"/>
    <w:rsid w:val="00582603"/>
    <w:rsid w:val="00582FD4"/>
    <w:rsid w:val="005832D8"/>
    <w:rsid w:val="00584B46"/>
    <w:rsid w:val="0058592A"/>
    <w:rsid w:val="0058721A"/>
    <w:rsid w:val="005918B5"/>
    <w:rsid w:val="00594A5F"/>
    <w:rsid w:val="00594D98"/>
    <w:rsid w:val="00597C86"/>
    <w:rsid w:val="005A3EB6"/>
    <w:rsid w:val="005A50F6"/>
    <w:rsid w:val="005A54B6"/>
    <w:rsid w:val="005A5C14"/>
    <w:rsid w:val="005A653B"/>
    <w:rsid w:val="005A6DDD"/>
    <w:rsid w:val="005B0B5E"/>
    <w:rsid w:val="005B15A6"/>
    <w:rsid w:val="005B24A7"/>
    <w:rsid w:val="005B2CE1"/>
    <w:rsid w:val="005B49C6"/>
    <w:rsid w:val="005B4AA0"/>
    <w:rsid w:val="005C19FB"/>
    <w:rsid w:val="005C30A6"/>
    <w:rsid w:val="005C30EE"/>
    <w:rsid w:val="005C3670"/>
    <w:rsid w:val="005C433F"/>
    <w:rsid w:val="005C6202"/>
    <w:rsid w:val="005C6611"/>
    <w:rsid w:val="005C75CB"/>
    <w:rsid w:val="005C7B5D"/>
    <w:rsid w:val="005D000B"/>
    <w:rsid w:val="005D08CB"/>
    <w:rsid w:val="005D0AB1"/>
    <w:rsid w:val="005D0CBB"/>
    <w:rsid w:val="005D52AE"/>
    <w:rsid w:val="005D6097"/>
    <w:rsid w:val="005E1D58"/>
    <w:rsid w:val="005E1D5E"/>
    <w:rsid w:val="005E492D"/>
    <w:rsid w:val="005E596C"/>
    <w:rsid w:val="005E5A2F"/>
    <w:rsid w:val="005E5FAB"/>
    <w:rsid w:val="005E790F"/>
    <w:rsid w:val="005F1530"/>
    <w:rsid w:val="005F2DB9"/>
    <w:rsid w:val="005F307E"/>
    <w:rsid w:val="005F3573"/>
    <w:rsid w:val="005F3E97"/>
    <w:rsid w:val="005F5F81"/>
    <w:rsid w:val="0060072F"/>
    <w:rsid w:val="00601B30"/>
    <w:rsid w:val="00601E0D"/>
    <w:rsid w:val="00602614"/>
    <w:rsid w:val="00602748"/>
    <w:rsid w:val="006037BC"/>
    <w:rsid w:val="00603EBF"/>
    <w:rsid w:val="0060588B"/>
    <w:rsid w:val="00605A5C"/>
    <w:rsid w:val="00606232"/>
    <w:rsid w:val="006064D1"/>
    <w:rsid w:val="00606876"/>
    <w:rsid w:val="00606D71"/>
    <w:rsid w:val="006114EB"/>
    <w:rsid w:val="006125B9"/>
    <w:rsid w:val="00613FAB"/>
    <w:rsid w:val="00614256"/>
    <w:rsid w:val="00614BCE"/>
    <w:rsid w:val="00614FAB"/>
    <w:rsid w:val="00615C8A"/>
    <w:rsid w:val="00616957"/>
    <w:rsid w:val="0062000F"/>
    <w:rsid w:val="00620C1C"/>
    <w:rsid w:val="00623284"/>
    <w:rsid w:val="00624855"/>
    <w:rsid w:val="00624A4B"/>
    <w:rsid w:val="006256DA"/>
    <w:rsid w:val="0062643A"/>
    <w:rsid w:val="0062739E"/>
    <w:rsid w:val="00630120"/>
    <w:rsid w:val="006308F3"/>
    <w:rsid w:val="006351CC"/>
    <w:rsid w:val="006352A6"/>
    <w:rsid w:val="00636A82"/>
    <w:rsid w:val="0063738B"/>
    <w:rsid w:val="0063790A"/>
    <w:rsid w:val="00642BE0"/>
    <w:rsid w:val="00644933"/>
    <w:rsid w:val="00644FC3"/>
    <w:rsid w:val="00645301"/>
    <w:rsid w:val="00646E1B"/>
    <w:rsid w:val="00647B20"/>
    <w:rsid w:val="006506C2"/>
    <w:rsid w:val="006507E6"/>
    <w:rsid w:val="00651FAE"/>
    <w:rsid w:val="00652458"/>
    <w:rsid w:val="006540D4"/>
    <w:rsid w:val="00654ABE"/>
    <w:rsid w:val="00654D2D"/>
    <w:rsid w:val="006552BC"/>
    <w:rsid w:val="00655E86"/>
    <w:rsid w:val="00656ED1"/>
    <w:rsid w:val="00660D84"/>
    <w:rsid w:val="00662718"/>
    <w:rsid w:val="006628D2"/>
    <w:rsid w:val="006629F1"/>
    <w:rsid w:val="00662F21"/>
    <w:rsid w:val="00664ED8"/>
    <w:rsid w:val="00665088"/>
    <w:rsid w:val="00666DC1"/>
    <w:rsid w:val="00667929"/>
    <w:rsid w:val="00670B0F"/>
    <w:rsid w:val="00677701"/>
    <w:rsid w:val="00677BC3"/>
    <w:rsid w:val="00680DB1"/>
    <w:rsid w:val="006817ED"/>
    <w:rsid w:val="00681A9A"/>
    <w:rsid w:val="006829B1"/>
    <w:rsid w:val="00683563"/>
    <w:rsid w:val="0068408D"/>
    <w:rsid w:val="0068502F"/>
    <w:rsid w:val="006855A3"/>
    <w:rsid w:val="00685684"/>
    <w:rsid w:val="006873D7"/>
    <w:rsid w:val="006877BD"/>
    <w:rsid w:val="006901CF"/>
    <w:rsid w:val="00690B7A"/>
    <w:rsid w:val="00691A31"/>
    <w:rsid w:val="00692022"/>
    <w:rsid w:val="00692238"/>
    <w:rsid w:val="00692AD5"/>
    <w:rsid w:val="00692CB2"/>
    <w:rsid w:val="00693186"/>
    <w:rsid w:val="0069338C"/>
    <w:rsid w:val="00697B54"/>
    <w:rsid w:val="006A084E"/>
    <w:rsid w:val="006A193C"/>
    <w:rsid w:val="006A3030"/>
    <w:rsid w:val="006A324B"/>
    <w:rsid w:val="006A4822"/>
    <w:rsid w:val="006A6BB6"/>
    <w:rsid w:val="006B311F"/>
    <w:rsid w:val="006B425A"/>
    <w:rsid w:val="006B4A7F"/>
    <w:rsid w:val="006B5CBF"/>
    <w:rsid w:val="006C0732"/>
    <w:rsid w:val="006C209A"/>
    <w:rsid w:val="006C45BA"/>
    <w:rsid w:val="006C4F64"/>
    <w:rsid w:val="006C52CD"/>
    <w:rsid w:val="006C53CE"/>
    <w:rsid w:val="006C5CE6"/>
    <w:rsid w:val="006C68AA"/>
    <w:rsid w:val="006C6B1F"/>
    <w:rsid w:val="006D1FBB"/>
    <w:rsid w:val="006D2C65"/>
    <w:rsid w:val="006D3D1B"/>
    <w:rsid w:val="006D464F"/>
    <w:rsid w:val="006D6118"/>
    <w:rsid w:val="006D61C8"/>
    <w:rsid w:val="006D6BA0"/>
    <w:rsid w:val="006D6CAF"/>
    <w:rsid w:val="006D756A"/>
    <w:rsid w:val="006D7606"/>
    <w:rsid w:val="006E0422"/>
    <w:rsid w:val="006E23EB"/>
    <w:rsid w:val="006E67AA"/>
    <w:rsid w:val="006E7D7E"/>
    <w:rsid w:val="006E7F6E"/>
    <w:rsid w:val="006F04BD"/>
    <w:rsid w:val="006F1832"/>
    <w:rsid w:val="006F250E"/>
    <w:rsid w:val="006F32D1"/>
    <w:rsid w:val="006F48E1"/>
    <w:rsid w:val="006F540D"/>
    <w:rsid w:val="00701415"/>
    <w:rsid w:val="00701C57"/>
    <w:rsid w:val="00703AB8"/>
    <w:rsid w:val="00703D62"/>
    <w:rsid w:val="00703F1B"/>
    <w:rsid w:val="00704DF0"/>
    <w:rsid w:val="00705799"/>
    <w:rsid w:val="00705FB5"/>
    <w:rsid w:val="0070608D"/>
    <w:rsid w:val="00710812"/>
    <w:rsid w:val="0071265B"/>
    <w:rsid w:val="00712DDC"/>
    <w:rsid w:val="007137BE"/>
    <w:rsid w:val="007142DB"/>
    <w:rsid w:val="00715CB4"/>
    <w:rsid w:val="00720257"/>
    <w:rsid w:val="00723C98"/>
    <w:rsid w:val="007244EE"/>
    <w:rsid w:val="0072466A"/>
    <w:rsid w:val="0072489F"/>
    <w:rsid w:val="00724AC6"/>
    <w:rsid w:val="00725688"/>
    <w:rsid w:val="00726C77"/>
    <w:rsid w:val="007271D0"/>
    <w:rsid w:val="00727566"/>
    <w:rsid w:val="007300E6"/>
    <w:rsid w:val="007301E3"/>
    <w:rsid w:val="00730E1B"/>
    <w:rsid w:val="00731D94"/>
    <w:rsid w:val="0073381A"/>
    <w:rsid w:val="00737AC9"/>
    <w:rsid w:val="007405E7"/>
    <w:rsid w:val="00742470"/>
    <w:rsid w:val="00743F2A"/>
    <w:rsid w:val="00744478"/>
    <w:rsid w:val="00746F12"/>
    <w:rsid w:val="00747F81"/>
    <w:rsid w:val="007507EE"/>
    <w:rsid w:val="00751B89"/>
    <w:rsid w:val="007525A0"/>
    <w:rsid w:val="00752A86"/>
    <w:rsid w:val="00755C85"/>
    <w:rsid w:val="00756832"/>
    <w:rsid w:val="00756B40"/>
    <w:rsid w:val="00757564"/>
    <w:rsid w:val="0076299D"/>
    <w:rsid w:val="00764222"/>
    <w:rsid w:val="00764E51"/>
    <w:rsid w:val="00764FFC"/>
    <w:rsid w:val="00765AF3"/>
    <w:rsid w:val="007666AB"/>
    <w:rsid w:val="00767952"/>
    <w:rsid w:val="0077219F"/>
    <w:rsid w:val="007733EC"/>
    <w:rsid w:val="0077719A"/>
    <w:rsid w:val="00777A37"/>
    <w:rsid w:val="00780AA9"/>
    <w:rsid w:val="00783616"/>
    <w:rsid w:val="00783FE2"/>
    <w:rsid w:val="007861A1"/>
    <w:rsid w:val="00786EF9"/>
    <w:rsid w:val="007903C9"/>
    <w:rsid w:val="00791390"/>
    <w:rsid w:val="007948F6"/>
    <w:rsid w:val="00794FEA"/>
    <w:rsid w:val="00795225"/>
    <w:rsid w:val="007A066F"/>
    <w:rsid w:val="007A07CF"/>
    <w:rsid w:val="007A2C2A"/>
    <w:rsid w:val="007A349E"/>
    <w:rsid w:val="007A3764"/>
    <w:rsid w:val="007A37CE"/>
    <w:rsid w:val="007A561B"/>
    <w:rsid w:val="007A689D"/>
    <w:rsid w:val="007A7972"/>
    <w:rsid w:val="007A7B90"/>
    <w:rsid w:val="007B0A62"/>
    <w:rsid w:val="007B2040"/>
    <w:rsid w:val="007B210F"/>
    <w:rsid w:val="007B3100"/>
    <w:rsid w:val="007B36DD"/>
    <w:rsid w:val="007B52EC"/>
    <w:rsid w:val="007C1DD6"/>
    <w:rsid w:val="007C2287"/>
    <w:rsid w:val="007C252D"/>
    <w:rsid w:val="007C26F2"/>
    <w:rsid w:val="007C4F47"/>
    <w:rsid w:val="007C5B43"/>
    <w:rsid w:val="007C5D42"/>
    <w:rsid w:val="007C627C"/>
    <w:rsid w:val="007C7117"/>
    <w:rsid w:val="007C7FCE"/>
    <w:rsid w:val="007D0427"/>
    <w:rsid w:val="007D06F8"/>
    <w:rsid w:val="007D1824"/>
    <w:rsid w:val="007D1D91"/>
    <w:rsid w:val="007D24A9"/>
    <w:rsid w:val="007D26DE"/>
    <w:rsid w:val="007D31EF"/>
    <w:rsid w:val="007D561E"/>
    <w:rsid w:val="007D56D5"/>
    <w:rsid w:val="007D59A9"/>
    <w:rsid w:val="007D69EF"/>
    <w:rsid w:val="007D78FF"/>
    <w:rsid w:val="007E077E"/>
    <w:rsid w:val="007E2F7D"/>
    <w:rsid w:val="007E42B2"/>
    <w:rsid w:val="007E42EB"/>
    <w:rsid w:val="007E4E90"/>
    <w:rsid w:val="007E6964"/>
    <w:rsid w:val="007F0F93"/>
    <w:rsid w:val="007F1190"/>
    <w:rsid w:val="007F2314"/>
    <w:rsid w:val="007F28A1"/>
    <w:rsid w:val="007F485E"/>
    <w:rsid w:val="007F4C5A"/>
    <w:rsid w:val="007F6265"/>
    <w:rsid w:val="00801858"/>
    <w:rsid w:val="0080282A"/>
    <w:rsid w:val="008041E7"/>
    <w:rsid w:val="008059FD"/>
    <w:rsid w:val="00807C06"/>
    <w:rsid w:val="00810446"/>
    <w:rsid w:val="00812207"/>
    <w:rsid w:val="00813492"/>
    <w:rsid w:val="008145E7"/>
    <w:rsid w:val="008169A0"/>
    <w:rsid w:val="00816A36"/>
    <w:rsid w:val="00817931"/>
    <w:rsid w:val="0082193A"/>
    <w:rsid w:val="00822CD1"/>
    <w:rsid w:val="00823BA1"/>
    <w:rsid w:val="00824E77"/>
    <w:rsid w:val="008267C2"/>
    <w:rsid w:val="008273CA"/>
    <w:rsid w:val="00831A8D"/>
    <w:rsid w:val="00831AB6"/>
    <w:rsid w:val="00831ABD"/>
    <w:rsid w:val="0083317A"/>
    <w:rsid w:val="00834357"/>
    <w:rsid w:val="008350F9"/>
    <w:rsid w:val="00836857"/>
    <w:rsid w:val="008368C9"/>
    <w:rsid w:val="008377DD"/>
    <w:rsid w:val="00837DEB"/>
    <w:rsid w:val="008414F8"/>
    <w:rsid w:val="00841B11"/>
    <w:rsid w:val="00842B65"/>
    <w:rsid w:val="008454D6"/>
    <w:rsid w:val="00845A6C"/>
    <w:rsid w:val="00847219"/>
    <w:rsid w:val="008474AF"/>
    <w:rsid w:val="00847586"/>
    <w:rsid w:val="0085054C"/>
    <w:rsid w:val="008525FF"/>
    <w:rsid w:val="00852914"/>
    <w:rsid w:val="00852E9C"/>
    <w:rsid w:val="0085576C"/>
    <w:rsid w:val="0085664F"/>
    <w:rsid w:val="008571CA"/>
    <w:rsid w:val="00861BA1"/>
    <w:rsid w:val="00861BBC"/>
    <w:rsid w:val="00862F88"/>
    <w:rsid w:val="00864625"/>
    <w:rsid w:val="00864BE4"/>
    <w:rsid w:val="00866117"/>
    <w:rsid w:val="00867C36"/>
    <w:rsid w:val="008709B7"/>
    <w:rsid w:val="008722EA"/>
    <w:rsid w:val="008748D9"/>
    <w:rsid w:val="00874BB2"/>
    <w:rsid w:val="008752DD"/>
    <w:rsid w:val="008804BB"/>
    <w:rsid w:val="0088098F"/>
    <w:rsid w:val="00881347"/>
    <w:rsid w:val="008818B3"/>
    <w:rsid w:val="008827CD"/>
    <w:rsid w:val="00883157"/>
    <w:rsid w:val="008839D4"/>
    <w:rsid w:val="008858EA"/>
    <w:rsid w:val="008868B9"/>
    <w:rsid w:val="00887A23"/>
    <w:rsid w:val="00890778"/>
    <w:rsid w:val="00891699"/>
    <w:rsid w:val="00891D56"/>
    <w:rsid w:val="00891FD6"/>
    <w:rsid w:val="00892D26"/>
    <w:rsid w:val="008939DE"/>
    <w:rsid w:val="00897299"/>
    <w:rsid w:val="00897BAB"/>
    <w:rsid w:val="008A0C53"/>
    <w:rsid w:val="008A112A"/>
    <w:rsid w:val="008A118E"/>
    <w:rsid w:val="008A2984"/>
    <w:rsid w:val="008A4C0A"/>
    <w:rsid w:val="008B3940"/>
    <w:rsid w:val="008B4F20"/>
    <w:rsid w:val="008B5E30"/>
    <w:rsid w:val="008C0BB1"/>
    <w:rsid w:val="008C0F34"/>
    <w:rsid w:val="008C1ADE"/>
    <w:rsid w:val="008C4674"/>
    <w:rsid w:val="008C4AA9"/>
    <w:rsid w:val="008C4E90"/>
    <w:rsid w:val="008C512E"/>
    <w:rsid w:val="008C52E3"/>
    <w:rsid w:val="008C68FC"/>
    <w:rsid w:val="008C6B8B"/>
    <w:rsid w:val="008C75F9"/>
    <w:rsid w:val="008D3DEB"/>
    <w:rsid w:val="008D549B"/>
    <w:rsid w:val="008D657F"/>
    <w:rsid w:val="008D6730"/>
    <w:rsid w:val="008D70B2"/>
    <w:rsid w:val="008E4952"/>
    <w:rsid w:val="008E5794"/>
    <w:rsid w:val="008E6A12"/>
    <w:rsid w:val="008E70D6"/>
    <w:rsid w:val="008E77AE"/>
    <w:rsid w:val="008F15DE"/>
    <w:rsid w:val="008F192A"/>
    <w:rsid w:val="008F274D"/>
    <w:rsid w:val="008F3E0C"/>
    <w:rsid w:val="008F4F5E"/>
    <w:rsid w:val="008F533F"/>
    <w:rsid w:val="008F54A6"/>
    <w:rsid w:val="008F5EDC"/>
    <w:rsid w:val="008F7B03"/>
    <w:rsid w:val="008F7F5E"/>
    <w:rsid w:val="00900DA8"/>
    <w:rsid w:val="00900F95"/>
    <w:rsid w:val="009018C0"/>
    <w:rsid w:val="009024E6"/>
    <w:rsid w:val="0090273E"/>
    <w:rsid w:val="00903814"/>
    <w:rsid w:val="00904701"/>
    <w:rsid w:val="00905C04"/>
    <w:rsid w:val="00906CA5"/>
    <w:rsid w:val="00907054"/>
    <w:rsid w:val="009103C6"/>
    <w:rsid w:val="009105D4"/>
    <w:rsid w:val="00912724"/>
    <w:rsid w:val="009136A5"/>
    <w:rsid w:val="009142E4"/>
    <w:rsid w:val="00914C81"/>
    <w:rsid w:val="009158E7"/>
    <w:rsid w:val="009178ED"/>
    <w:rsid w:val="009213CF"/>
    <w:rsid w:val="0092165E"/>
    <w:rsid w:val="00921986"/>
    <w:rsid w:val="00921DDD"/>
    <w:rsid w:val="009222D9"/>
    <w:rsid w:val="0092514C"/>
    <w:rsid w:val="0092556E"/>
    <w:rsid w:val="00925FC6"/>
    <w:rsid w:val="009267EE"/>
    <w:rsid w:val="00930852"/>
    <w:rsid w:val="00930B53"/>
    <w:rsid w:val="00931684"/>
    <w:rsid w:val="009316F2"/>
    <w:rsid w:val="00931C4D"/>
    <w:rsid w:val="009326D2"/>
    <w:rsid w:val="00932CC9"/>
    <w:rsid w:val="00933CB8"/>
    <w:rsid w:val="00933EA9"/>
    <w:rsid w:val="009345DD"/>
    <w:rsid w:val="00934CF8"/>
    <w:rsid w:val="00941FF0"/>
    <w:rsid w:val="009423AA"/>
    <w:rsid w:val="00943FDE"/>
    <w:rsid w:val="00945834"/>
    <w:rsid w:val="00947CBF"/>
    <w:rsid w:val="009503E4"/>
    <w:rsid w:val="00951D1D"/>
    <w:rsid w:val="0095436B"/>
    <w:rsid w:val="009545DE"/>
    <w:rsid w:val="009552C4"/>
    <w:rsid w:val="00955CA5"/>
    <w:rsid w:val="00957363"/>
    <w:rsid w:val="0095760D"/>
    <w:rsid w:val="00957785"/>
    <w:rsid w:val="009608DA"/>
    <w:rsid w:val="00960974"/>
    <w:rsid w:val="00960FB1"/>
    <w:rsid w:val="009614D8"/>
    <w:rsid w:val="009624B6"/>
    <w:rsid w:val="009633B7"/>
    <w:rsid w:val="009636A4"/>
    <w:rsid w:val="00970EFE"/>
    <w:rsid w:val="00972342"/>
    <w:rsid w:val="00972501"/>
    <w:rsid w:val="00973053"/>
    <w:rsid w:val="009730E7"/>
    <w:rsid w:val="00973758"/>
    <w:rsid w:val="00973C17"/>
    <w:rsid w:val="00974F2A"/>
    <w:rsid w:val="0097591E"/>
    <w:rsid w:val="0097687E"/>
    <w:rsid w:val="00976E83"/>
    <w:rsid w:val="00976F65"/>
    <w:rsid w:val="0097760B"/>
    <w:rsid w:val="00977697"/>
    <w:rsid w:val="00977745"/>
    <w:rsid w:val="00980638"/>
    <w:rsid w:val="00981615"/>
    <w:rsid w:val="00982BF2"/>
    <w:rsid w:val="00982CA8"/>
    <w:rsid w:val="00983463"/>
    <w:rsid w:val="00985531"/>
    <w:rsid w:val="00985BEA"/>
    <w:rsid w:val="009862E1"/>
    <w:rsid w:val="00986762"/>
    <w:rsid w:val="00991E26"/>
    <w:rsid w:val="00994758"/>
    <w:rsid w:val="00995EF1"/>
    <w:rsid w:val="0099664F"/>
    <w:rsid w:val="00996917"/>
    <w:rsid w:val="009A0577"/>
    <w:rsid w:val="009A16A1"/>
    <w:rsid w:val="009A2325"/>
    <w:rsid w:val="009A363A"/>
    <w:rsid w:val="009A39E4"/>
    <w:rsid w:val="009A3F1A"/>
    <w:rsid w:val="009A4B62"/>
    <w:rsid w:val="009A6A27"/>
    <w:rsid w:val="009A71E4"/>
    <w:rsid w:val="009A73D1"/>
    <w:rsid w:val="009A7ADA"/>
    <w:rsid w:val="009B1413"/>
    <w:rsid w:val="009B1F3B"/>
    <w:rsid w:val="009B627D"/>
    <w:rsid w:val="009C1144"/>
    <w:rsid w:val="009C2BAA"/>
    <w:rsid w:val="009C5307"/>
    <w:rsid w:val="009C5A78"/>
    <w:rsid w:val="009C7165"/>
    <w:rsid w:val="009C72EF"/>
    <w:rsid w:val="009D07B2"/>
    <w:rsid w:val="009D13BD"/>
    <w:rsid w:val="009D144A"/>
    <w:rsid w:val="009D1CF0"/>
    <w:rsid w:val="009D3212"/>
    <w:rsid w:val="009D37E4"/>
    <w:rsid w:val="009D5998"/>
    <w:rsid w:val="009D6BF1"/>
    <w:rsid w:val="009E08D6"/>
    <w:rsid w:val="009E1513"/>
    <w:rsid w:val="009E1ABD"/>
    <w:rsid w:val="009E775F"/>
    <w:rsid w:val="009E791D"/>
    <w:rsid w:val="009F05A9"/>
    <w:rsid w:val="009F1107"/>
    <w:rsid w:val="009F1C1C"/>
    <w:rsid w:val="009F31A3"/>
    <w:rsid w:val="009F37D3"/>
    <w:rsid w:val="009F450F"/>
    <w:rsid w:val="009F4B30"/>
    <w:rsid w:val="009F7980"/>
    <w:rsid w:val="009F7C8D"/>
    <w:rsid w:val="00A0083C"/>
    <w:rsid w:val="00A01044"/>
    <w:rsid w:val="00A02569"/>
    <w:rsid w:val="00A02602"/>
    <w:rsid w:val="00A0287E"/>
    <w:rsid w:val="00A0290E"/>
    <w:rsid w:val="00A029E9"/>
    <w:rsid w:val="00A02A04"/>
    <w:rsid w:val="00A02E04"/>
    <w:rsid w:val="00A03D23"/>
    <w:rsid w:val="00A042B8"/>
    <w:rsid w:val="00A042D1"/>
    <w:rsid w:val="00A065F3"/>
    <w:rsid w:val="00A07CBD"/>
    <w:rsid w:val="00A100D4"/>
    <w:rsid w:val="00A10EF1"/>
    <w:rsid w:val="00A116F8"/>
    <w:rsid w:val="00A120E6"/>
    <w:rsid w:val="00A134BB"/>
    <w:rsid w:val="00A1354C"/>
    <w:rsid w:val="00A1486D"/>
    <w:rsid w:val="00A15B25"/>
    <w:rsid w:val="00A15C3A"/>
    <w:rsid w:val="00A16BC7"/>
    <w:rsid w:val="00A17F9D"/>
    <w:rsid w:val="00A20302"/>
    <w:rsid w:val="00A213E9"/>
    <w:rsid w:val="00A25045"/>
    <w:rsid w:val="00A25D97"/>
    <w:rsid w:val="00A26624"/>
    <w:rsid w:val="00A27247"/>
    <w:rsid w:val="00A27D4A"/>
    <w:rsid w:val="00A3283D"/>
    <w:rsid w:val="00A360DB"/>
    <w:rsid w:val="00A37C13"/>
    <w:rsid w:val="00A37FA9"/>
    <w:rsid w:val="00A4112D"/>
    <w:rsid w:val="00A44533"/>
    <w:rsid w:val="00A4562A"/>
    <w:rsid w:val="00A4694F"/>
    <w:rsid w:val="00A4795F"/>
    <w:rsid w:val="00A47FC6"/>
    <w:rsid w:val="00A51596"/>
    <w:rsid w:val="00A51A31"/>
    <w:rsid w:val="00A5337A"/>
    <w:rsid w:val="00A54129"/>
    <w:rsid w:val="00A544F8"/>
    <w:rsid w:val="00A54EAB"/>
    <w:rsid w:val="00A56780"/>
    <w:rsid w:val="00A60BAE"/>
    <w:rsid w:val="00A6152B"/>
    <w:rsid w:val="00A639D0"/>
    <w:rsid w:val="00A63CA9"/>
    <w:rsid w:val="00A64462"/>
    <w:rsid w:val="00A6519A"/>
    <w:rsid w:val="00A65BE8"/>
    <w:rsid w:val="00A65CC9"/>
    <w:rsid w:val="00A666E9"/>
    <w:rsid w:val="00A66FD9"/>
    <w:rsid w:val="00A67748"/>
    <w:rsid w:val="00A705D1"/>
    <w:rsid w:val="00A7092B"/>
    <w:rsid w:val="00A70F85"/>
    <w:rsid w:val="00A716B4"/>
    <w:rsid w:val="00A720C7"/>
    <w:rsid w:val="00A75783"/>
    <w:rsid w:val="00A7711B"/>
    <w:rsid w:val="00A77375"/>
    <w:rsid w:val="00A80839"/>
    <w:rsid w:val="00A813A6"/>
    <w:rsid w:val="00A84685"/>
    <w:rsid w:val="00A85770"/>
    <w:rsid w:val="00A858CC"/>
    <w:rsid w:val="00A872CB"/>
    <w:rsid w:val="00A87579"/>
    <w:rsid w:val="00A911EF"/>
    <w:rsid w:val="00A91340"/>
    <w:rsid w:val="00A92984"/>
    <w:rsid w:val="00A93183"/>
    <w:rsid w:val="00A93BB3"/>
    <w:rsid w:val="00A940DA"/>
    <w:rsid w:val="00A94886"/>
    <w:rsid w:val="00A9530B"/>
    <w:rsid w:val="00A97F17"/>
    <w:rsid w:val="00AA0B31"/>
    <w:rsid w:val="00AA2D82"/>
    <w:rsid w:val="00AA3280"/>
    <w:rsid w:val="00AA40D0"/>
    <w:rsid w:val="00AA5B76"/>
    <w:rsid w:val="00AA69FB"/>
    <w:rsid w:val="00AA6B15"/>
    <w:rsid w:val="00AA7019"/>
    <w:rsid w:val="00AA74B9"/>
    <w:rsid w:val="00AB1EC8"/>
    <w:rsid w:val="00AB2C53"/>
    <w:rsid w:val="00AB46FA"/>
    <w:rsid w:val="00AB6F1B"/>
    <w:rsid w:val="00AB6FA6"/>
    <w:rsid w:val="00AC1606"/>
    <w:rsid w:val="00AC1F6B"/>
    <w:rsid w:val="00AC391A"/>
    <w:rsid w:val="00AC4201"/>
    <w:rsid w:val="00AC54CD"/>
    <w:rsid w:val="00AC575B"/>
    <w:rsid w:val="00AC5CED"/>
    <w:rsid w:val="00AC7F53"/>
    <w:rsid w:val="00AD238B"/>
    <w:rsid w:val="00AD257B"/>
    <w:rsid w:val="00AD2D47"/>
    <w:rsid w:val="00AD416E"/>
    <w:rsid w:val="00AD5475"/>
    <w:rsid w:val="00AD5DE2"/>
    <w:rsid w:val="00AD7E54"/>
    <w:rsid w:val="00AE1911"/>
    <w:rsid w:val="00AE1C05"/>
    <w:rsid w:val="00AE1F95"/>
    <w:rsid w:val="00AE350B"/>
    <w:rsid w:val="00AE5980"/>
    <w:rsid w:val="00AE5E4F"/>
    <w:rsid w:val="00AF20F9"/>
    <w:rsid w:val="00AF44D7"/>
    <w:rsid w:val="00AF4E50"/>
    <w:rsid w:val="00AF5D3C"/>
    <w:rsid w:val="00AF78AF"/>
    <w:rsid w:val="00AF790B"/>
    <w:rsid w:val="00AF7EF0"/>
    <w:rsid w:val="00B007ED"/>
    <w:rsid w:val="00B02038"/>
    <w:rsid w:val="00B0482E"/>
    <w:rsid w:val="00B057FB"/>
    <w:rsid w:val="00B05C50"/>
    <w:rsid w:val="00B10DB5"/>
    <w:rsid w:val="00B11A2C"/>
    <w:rsid w:val="00B1204D"/>
    <w:rsid w:val="00B14EE6"/>
    <w:rsid w:val="00B15955"/>
    <w:rsid w:val="00B172C3"/>
    <w:rsid w:val="00B200B6"/>
    <w:rsid w:val="00B20167"/>
    <w:rsid w:val="00B2032E"/>
    <w:rsid w:val="00B22DE1"/>
    <w:rsid w:val="00B2567C"/>
    <w:rsid w:val="00B26E79"/>
    <w:rsid w:val="00B26F3A"/>
    <w:rsid w:val="00B275BF"/>
    <w:rsid w:val="00B301EB"/>
    <w:rsid w:val="00B30E5D"/>
    <w:rsid w:val="00B31A18"/>
    <w:rsid w:val="00B3437B"/>
    <w:rsid w:val="00B357DB"/>
    <w:rsid w:val="00B365C0"/>
    <w:rsid w:val="00B36896"/>
    <w:rsid w:val="00B36A20"/>
    <w:rsid w:val="00B373E1"/>
    <w:rsid w:val="00B37AA3"/>
    <w:rsid w:val="00B37B0F"/>
    <w:rsid w:val="00B4044A"/>
    <w:rsid w:val="00B41510"/>
    <w:rsid w:val="00B41D38"/>
    <w:rsid w:val="00B42AF7"/>
    <w:rsid w:val="00B435FD"/>
    <w:rsid w:val="00B45A78"/>
    <w:rsid w:val="00B52D83"/>
    <w:rsid w:val="00B53EA7"/>
    <w:rsid w:val="00B56833"/>
    <w:rsid w:val="00B56AB7"/>
    <w:rsid w:val="00B56B07"/>
    <w:rsid w:val="00B57504"/>
    <w:rsid w:val="00B63F81"/>
    <w:rsid w:val="00B65232"/>
    <w:rsid w:val="00B6630B"/>
    <w:rsid w:val="00B66727"/>
    <w:rsid w:val="00B66A7C"/>
    <w:rsid w:val="00B701BF"/>
    <w:rsid w:val="00B71BCE"/>
    <w:rsid w:val="00B736CC"/>
    <w:rsid w:val="00B75CA2"/>
    <w:rsid w:val="00B775E2"/>
    <w:rsid w:val="00B819BD"/>
    <w:rsid w:val="00B82920"/>
    <w:rsid w:val="00B83F98"/>
    <w:rsid w:val="00B84E3C"/>
    <w:rsid w:val="00B850DA"/>
    <w:rsid w:val="00B90162"/>
    <w:rsid w:val="00B9083E"/>
    <w:rsid w:val="00B90C18"/>
    <w:rsid w:val="00B9162B"/>
    <w:rsid w:val="00B91770"/>
    <w:rsid w:val="00B91AE7"/>
    <w:rsid w:val="00BA2983"/>
    <w:rsid w:val="00BA2BC8"/>
    <w:rsid w:val="00BA2C7F"/>
    <w:rsid w:val="00BA3BF4"/>
    <w:rsid w:val="00BA5C5F"/>
    <w:rsid w:val="00BA6773"/>
    <w:rsid w:val="00BB1747"/>
    <w:rsid w:val="00BB1E91"/>
    <w:rsid w:val="00BB2823"/>
    <w:rsid w:val="00BB44A6"/>
    <w:rsid w:val="00BB4891"/>
    <w:rsid w:val="00BB4A18"/>
    <w:rsid w:val="00BB4FD5"/>
    <w:rsid w:val="00BB551B"/>
    <w:rsid w:val="00BC02F9"/>
    <w:rsid w:val="00BC1EC3"/>
    <w:rsid w:val="00BC3C62"/>
    <w:rsid w:val="00BC458D"/>
    <w:rsid w:val="00BC4C69"/>
    <w:rsid w:val="00BC58A4"/>
    <w:rsid w:val="00BC716D"/>
    <w:rsid w:val="00BC746C"/>
    <w:rsid w:val="00BD2B4C"/>
    <w:rsid w:val="00BD37DC"/>
    <w:rsid w:val="00BD3F99"/>
    <w:rsid w:val="00BD67D7"/>
    <w:rsid w:val="00BD70CD"/>
    <w:rsid w:val="00BD7AAF"/>
    <w:rsid w:val="00BE1D27"/>
    <w:rsid w:val="00BE1ED7"/>
    <w:rsid w:val="00BE357C"/>
    <w:rsid w:val="00BE3CD1"/>
    <w:rsid w:val="00BE4778"/>
    <w:rsid w:val="00BE5C7D"/>
    <w:rsid w:val="00BE6F36"/>
    <w:rsid w:val="00BF00A7"/>
    <w:rsid w:val="00BF0FEE"/>
    <w:rsid w:val="00BF171A"/>
    <w:rsid w:val="00BF20EF"/>
    <w:rsid w:val="00BF2FF2"/>
    <w:rsid w:val="00BF30EC"/>
    <w:rsid w:val="00BF493D"/>
    <w:rsid w:val="00BF6851"/>
    <w:rsid w:val="00BF7E85"/>
    <w:rsid w:val="00C01EDA"/>
    <w:rsid w:val="00C02428"/>
    <w:rsid w:val="00C03077"/>
    <w:rsid w:val="00C03857"/>
    <w:rsid w:val="00C04F1D"/>
    <w:rsid w:val="00C06F7B"/>
    <w:rsid w:val="00C11FEC"/>
    <w:rsid w:val="00C120F8"/>
    <w:rsid w:val="00C13A5F"/>
    <w:rsid w:val="00C143D1"/>
    <w:rsid w:val="00C153CD"/>
    <w:rsid w:val="00C169E8"/>
    <w:rsid w:val="00C17CFA"/>
    <w:rsid w:val="00C20319"/>
    <w:rsid w:val="00C207DC"/>
    <w:rsid w:val="00C2261C"/>
    <w:rsid w:val="00C24AD3"/>
    <w:rsid w:val="00C24C73"/>
    <w:rsid w:val="00C2630D"/>
    <w:rsid w:val="00C26405"/>
    <w:rsid w:val="00C26D63"/>
    <w:rsid w:val="00C26F1B"/>
    <w:rsid w:val="00C26F67"/>
    <w:rsid w:val="00C27C22"/>
    <w:rsid w:val="00C27F5A"/>
    <w:rsid w:val="00C300E2"/>
    <w:rsid w:val="00C32AB2"/>
    <w:rsid w:val="00C32EB5"/>
    <w:rsid w:val="00C3549B"/>
    <w:rsid w:val="00C36DD8"/>
    <w:rsid w:val="00C36FA6"/>
    <w:rsid w:val="00C37E6D"/>
    <w:rsid w:val="00C403E6"/>
    <w:rsid w:val="00C409C1"/>
    <w:rsid w:val="00C41639"/>
    <w:rsid w:val="00C42FF9"/>
    <w:rsid w:val="00C44526"/>
    <w:rsid w:val="00C44B85"/>
    <w:rsid w:val="00C4627F"/>
    <w:rsid w:val="00C47283"/>
    <w:rsid w:val="00C50230"/>
    <w:rsid w:val="00C51404"/>
    <w:rsid w:val="00C51FF4"/>
    <w:rsid w:val="00C5331B"/>
    <w:rsid w:val="00C5382B"/>
    <w:rsid w:val="00C5384E"/>
    <w:rsid w:val="00C53CA8"/>
    <w:rsid w:val="00C566CE"/>
    <w:rsid w:val="00C5677D"/>
    <w:rsid w:val="00C60925"/>
    <w:rsid w:val="00C61BC7"/>
    <w:rsid w:val="00C62528"/>
    <w:rsid w:val="00C625A5"/>
    <w:rsid w:val="00C6294E"/>
    <w:rsid w:val="00C62BE3"/>
    <w:rsid w:val="00C631D9"/>
    <w:rsid w:val="00C64E19"/>
    <w:rsid w:val="00C6542B"/>
    <w:rsid w:val="00C656DD"/>
    <w:rsid w:val="00C6654F"/>
    <w:rsid w:val="00C72F78"/>
    <w:rsid w:val="00C731C3"/>
    <w:rsid w:val="00C736DC"/>
    <w:rsid w:val="00C73C6C"/>
    <w:rsid w:val="00C745DF"/>
    <w:rsid w:val="00C747D9"/>
    <w:rsid w:val="00C74D22"/>
    <w:rsid w:val="00C773C5"/>
    <w:rsid w:val="00C80FE4"/>
    <w:rsid w:val="00C8211F"/>
    <w:rsid w:val="00C84017"/>
    <w:rsid w:val="00C855F0"/>
    <w:rsid w:val="00C87D9D"/>
    <w:rsid w:val="00C93573"/>
    <w:rsid w:val="00C93B5A"/>
    <w:rsid w:val="00C942DA"/>
    <w:rsid w:val="00C95C05"/>
    <w:rsid w:val="00C95F71"/>
    <w:rsid w:val="00CA02C6"/>
    <w:rsid w:val="00CA3670"/>
    <w:rsid w:val="00CA792A"/>
    <w:rsid w:val="00CB1E48"/>
    <w:rsid w:val="00CB5774"/>
    <w:rsid w:val="00CC27D8"/>
    <w:rsid w:val="00CC6185"/>
    <w:rsid w:val="00CC7729"/>
    <w:rsid w:val="00CC7B8A"/>
    <w:rsid w:val="00CD02FF"/>
    <w:rsid w:val="00CD1241"/>
    <w:rsid w:val="00CD2D95"/>
    <w:rsid w:val="00CD3AC5"/>
    <w:rsid w:val="00CD7733"/>
    <w:rsid w:val="00CD7EE9"/>
    <w:rsid w:val="00CE0B48"/>
    <w:rsid w:val="00CE0CB8"/>
    <w:rsid w:val="00CE22ED"/>
    <w:rsid w:val="00CE2929"/>
    <w:rsid w:val="00CE446B"/>
    <w:rsid w:val="00CE5588"/>
    <w:rsid w:val="00CE56C3"/>
    <w:rsid w:val="00CE6FF2"/>
    <w:rsid w:val="00CE7816"/>
    <w:rsid w:val="00CE7C2B"/>
    <w:rsid w:val="00CF1C50"/>
    <w:rsid w:val="00CF1EA5"/>
    <w:rsid w:val="00CF2F6F"/>
    <w:rsid w:val="00CF3153"/>
    <w:rsid w:val="00CF451B"/>
    <w:rsid w:val="00CF477F"/>
    <w:rsid w:val="00CF5F42"/>
    <w:rsid w:val="00CF74DC"/>
    <w:rsid w:val="00D00C14"/>
    <w:rsid w:val="00D00EDD"/>
    <w:rsid w:val="00D03444"/>
    <w:rsid w:val="00D07A29"/>
    <w:rsid w:val="00D10719"/>
    <w:rsid w:val="00D12E1A"/>
    <w:rsid w:val="00D13102"/>
    <w:rsid w:val="00D14798"/>
    <w:rsid w:val="00D157DC"/>
    <w:rsid w:val="00D15BA9"/>
    <w:rsid w:val="00D16C76"/>
    <w:rsid w:val="00D175F7"/>
    <w:rsid w:val="00D20A20"/>
    <w:rsid w:val="00D22684"/>
    <w:rsid w:val="00D2370F"/>
    <w:rsid w:val="00D25408"/>
    <w:rsid w:val="00D25B42"/>
    <w:rsid w:val="00D27A8C"/>
    <w:rsid w:val="00D27AD3"/>
    <w:rsid w:val="00D30242"/>
    <w:rsid w:val="00D303B7"/>
    <w:rsid w:val="00D3105A"/>
    <w:rsid w:val="00D31143"/>
    <w:rsid w:val="00D33B32"/>
    <w:rsid w:val="00D354F1"/>
    <w:rsid w:val="00D357CC"/>
    <w:rsid w:val="00D4021B"/>
    <w:rsid w:val="00D420E2"/>
    <w:rsid w:val="00D427FA"/>
    <w:rsid w:val="00D43530"/>
    <w:rsid w:val="00D43AF4"/>
    <w:rsid w:val="00D43FA9"/>
    <w:rsid w:val="00D457F1"/>
    <w:rsid w:val="00D50640"/>
    <w:rsid w:val="00D51381"/>
    <w:rsid w:val="00D516BE"/>
    <w:rsid w:val="00D52D95"/>
    <w:rsid w:val="00D53C40"/>
    <w:rsid w:val="00D54541"/>
    <w:rsid w:val="00D54988"/>
    <w:rsid w:val="00D54D8E"/>
    <w:rsid w:val="00D55EF3"/>
    <w:rsid w:val="00D6116F"/>
    <w:rsid w:val="00D61676"/>
    <w:rsid w:val="00D62482"/>
    <w:rsid w:val="00D62D6B"/>
    <w:rsid w:val="00D63DDB"/>
    <w:rsid w:val="00D6487C"/>
    <w:rsid w:val="00D64CA7"/>
    <w:rsid w:val="00D67327"/>
    <w:rsid w:val="00D71536"/>
    <w:rsid w:val="00D7191F"/>
    <w:rsid w:val="00D71F3B"/>
    <w:rsid w:val="00D726D4"/>
    <w:rsid w:val="00D7341E"/>
    <w:rsid w:val="00D735D4"/>
    <w:rsid w:val="00D73F19"/>
    <w:rsid w:val="00D74BD4"/>
    <w:rsid w:val="00D75EC5"/>
    <w:rsid w:val="00D76AC8"/>
    <w:rsid w:val="00D82649"/>
    <w:rsid w:val="00D8264C"/>
    <w:rsid w:val="00D8372A"/>
    <w:rsid w:val="00D83A71"/>
    <w:rsid w:val="00D841ED"/>
    <w:rsid w:val="00D8430C"/>
    <w:rsid w:val="00D84905"/>
    <w:rsid w:val="00D84A55"/>
    <w:rsid w:val="00D86EA6"/>
    <w:rsid w:val="00D90F52"/>
    <w:rsid w:val="00D9148B"/>
    <w:rsid w:val="00D91B68"/>
    <w:rsid w:val="00D92C36"/>
    <w:rsid w:val="00D93CE1"/>
    <w:rsid w:val="00D948D5"/>
    <w:rsid w:val="00D94F1F"/>
    <w:rsid w:val="00D97C84"/>
    <w:rsid w:val="00DA327F"/>
    <w:rsid w:val="00DA4984"/>
    <w:rsid w:val="00DA530E"/>
    <w:rsid w:val="00DA646C"/>
    <w:rsid w:val="00DB1FD2"/>
    <w:rsid w:val="00DB20A6"/>
    <w:rsid w:val="00DB2D04"/>
    <w:rsid w:val="00DB2E46"/>
    <w:rsid w:val="00DB3575"/>
    <w:rsid w:val="00DB4AE7"/>
    <w:rsid w:val="00DB542B"/>
    <w:rsid w:val="00DB5C67"/>
    <w:rsid w:val="00DB5ED5"/>
    <w:rsid w:val="00DC0B25"/>
    <w:rsid w:val="00DC1636"/>
    <w:rsid w:val="00DC2DD7"/>
    <w:rsid w:val="00DC358A"/>
    <w:rsid w:val="00DC4B01"/>
    <w:rsid w:val="00DC58E5"/>
    <w:rsid w:val="00DC666E"/>
    <w:rsid w:val="00DD28AC"/>
    <w:rsid w:val="00DD3B4B"/>
    <w:rsid w:val="00DD3F67"/>
    <w:rsid w:val="00DD4487"/>
    <w:rsid w:val="00DD4F2C"/>
    <w:rsid w:val="00DD58B9"/>
    <w:rsid w:val="00DD5D70"/>
    <w:rsid w:val="00DD69A9"/>
    <w:rsid w:val="00DD7B2A"/>
    <w:rsid w:val="00DE11C6"/>
    <w:rsid w:val="00DE1852"/>
    <w:rsid w:val="00DE1D95"/>
    <w:rsid w:val="00DE5129"/>
    <w:rsid w:val="00DE52E1"/>
    <w:rsid w:val="00DE621A"/>
    <w:rsid w:val="00DF0DC2"/>
    <w:rsid w:val="00DF16D2"/>
    <w:rsid w:val="00DF32CA"/>
    <w:rsid w:val="00DF3350"/>
    <w:rsid w:val="00DF47FB"/>
    <w:rsid w:val="00DF48AC"/>
    <w:rsid w:val="00DF48EA"/>
    <w:rsid w:val="00DF498E"/>
    <w:rsid w:val="00E0145A"/>
    <w:rsid w:val="00E02727"/>
    <w:rsid w:val="00E033D3"/>
    <w:rsid w:val="00E06B9F"/>
    <w:rsid w:val="00E07AD2"/>
    <w:rsid w:val="00E117A8"/>
    <w:rsid w:val="00E132F5"/>
    <w:rsid w:val="00E14830"/>
    <w:rsid w:val="00E15EA0"/>
    <w:rsid w:val="00E207AC"/>
    <w:rsid w:val="00E20B2B"/>
    <w:rsid w:val="00E2347A"/>
    <w:rsid w:val="00E237FE"/>
    <w:rsid w:val="00E23C13"/>
    <w:rsid w:val="00E2579A"/>
    <w:rsid w:val="00E2733B"/>
    <w:rsid w:val="00E30C59"/>
    <w:rsid w:val="00E3205F"/>
    <w:rsid w:val="00E33E44"/>
    <w:rsid w:val="00E37005"/>
    <w:rsid w:val="00E37FA6"/>
    <w:rsid w:val="00E40046"/>
    <w:rsid w:val="00E40558"/>
    <w:rsid w:val="00E423E7"/>
    <w:rsid w:val="00E4261B"/>
    <w:rsid w:val="00E45D5E"/>
    <w:rsid w:val="00E46173"/>
    <w:rsid w:val="00E4629F"/>
    <w:rsid w:val="00E466D7"/>
    <w:rsid w:val="00E468F0"/>
    <w:rsid w:val="00E46A63"/>
    <w:rsid w:val="00E46ED7"/>
    <w:rsid w:val="00E4759B"/>
    <w:rsid w:val="00E521A8"/>
    <w:rsid w:val="00E529B7"/>
    <w:rsid w:val="00E5433A"/>
    <w:rsid w:val="00E54437"/>
    <w:rsid w:val="00E54B4B"/>
    <w:rsid w:val="00E56D23"/>
    <w:rsid w:val="00E57385"/>
    <w:rsid w:val="00E60059"/>
    <w:rsid w:val="00E6070C"/>
    <w:rsid w:val="00E619BA"/>
    <w:rsid w:val="00E61D93"/>
    <w:rsid w:val="00E62102"/>
    <w:rsid w:val="00E62374"/>
    <w:rsid w:val="00E62E53"/>
    <w:rsid w:val="00E62F4E"/>
    <w:rsid w:val="00E663BB"/>
    <w:rsid w:val="00E66FED"/>
    <w:rsid w:val="00E7076A"/>
    <w:rsid w:val="00E709F4"/>
    <w:rsid w:val="00E73911"/>
    <w:rsid w:val="00E749F9"/>
    <w:rsid w:val="00E75455"/>
    <w:rsid w:val="00E75938"/>
    <w:rsid w:val="00E76727"/>
    <w:rsid w:val="00E76AFD"/>
    <w:rsid w:val="00E7705C"/>
    <w:rsid w:val="00E80BEF"/>
    <w:rsid w:val="00E82B7C"/>
    <w:rsid w:val="00E84919"/>
    <w:rsid w:val="00E856F4"/>
    <w:rsid w:val="00E86997"/>
    <w:rsid w:val="00E87169"/>
    <w:rsid w:val="00E90376"/>
    <w:rsid w:val="00E91951"/>
    <w:rsid w:val="00E92933"/>
    <w:rsid w:val="00E93C32"/>
    <w:rsid w:val="00E95B56"/>
    <w:rsid w:val="00E96AD4"/>
    <w:rsid w:val="00E9739A"/>
    <w:rsid w:val="00EA10EF"/>
    <w:rsid w:val="00EA2440"/>
    <w:rsid w:val="00EA44E7"/>
    <w:rsid w:val="00EA4655"/>
    <w:rsid w:val="00EA5397"/>
    <w:rsid w:val="00EA647C"/>
    <w:rsid w:val="00EA7ABE"/>
    <w:rsid w:val="00EB02AE"/>
    <w:rsid w:val="00EB0B55"/>
    <w:rsid w:val="00EB2625"/>
    <w:rsid w:val="00EB2687"/>
    <w:rsid w:val="00EB45FF"/>
    <w:rsid w:val="00EB4E08"/>
    <w:rsid w:val="00EB76BE"/>
    <w:rsid w:val="00EC2231"/>
    <w:rsid w:val="00EC33CB"/>
    <w:rsid w:val="00EC488D"/>
    <w:rsid w:val="00EC4F49"/>
    <w:rsid w:val="00EC6634"/>
    <w:rsid w:val="00EC7B4D"/>
    <w:rsid w:val="00ED06DF"/>
    <w:rsid w:val="00ED0A40"/>
    <w:rsid w:val="00ED0D0F"/>
    <w:rsid w:val="00ED2441"/>
    <w:rsid w:val="00ED3920"/>
    <w:rsid w:val="00ED521A"/>
    <w:rsid w:val="00ED546F"/>
    <w:rsid w:val="00ED5B47"/>
    <w:rsid w:val="00ED6624"/>
    <w:rsid w:val="00EE02EB"/>
    <w:rsid w:val="00EE16DF"/>
    <w:rsid w:val="00EE6097"/>
    <w:rsid w:val="00EE7C7A"/>
    <w:rsid w:val="00EF21B9"/>
    <w:rsid w:val="00EF6E39"/>
    <w:rsid w:val="00EF715D"/>
    <w:rsid w:val="00EF7C55"/>
    <w:rsid w:val="00F00F8B"/>
    <w:rsid w:val="00F010E1"/>
    <w:rsid w:val="00F0371F"/>
    <w:rsid w:val="00F061FD"/>
    <w:rsid w:val="00F07F3D"/>
    <w:rsid w:val="00F1062D"/>
    <w:rsid w:val="00F10A3D"/>
    <w:rsid w:val="00F1298D"/>
    <w:rsid w:val="00F15292"/>
    <w:rsid w:val="00F16672"/>
    <w:rsid w:val="00F1789E"/>
    <w:rsid w:val="00F2002F"/>
    <w:rsid w:val="00F200C8"/>
    <w:rsid w:val="00F217EF"/>
    <w:rsid w:val="00F21EB3"/>
    <w:rsid w:val="00F2349B"/>
    <w:rsid w:val="00F24700"/>
    <w:rsid w:val="00F270FD"/>
    <w:rsid w:val="00F27B5D"/>
    <w:rsid w:val="00F30384"/>
    <w:rsid w:val="00F34145"/>
    <w:rsid w:val="00F3759F"/>
    <w:rsid w:val="00F37852"/>
    <w:rsid w:val="00F37C81"/>
    <w:rsid w:val="00F42DB1"/>
    <w:rsid w:val="00F4327E"/>
    <w:rsid w:val="00F43ACA"/>
    <w:rsid w:val="00F44BB2"/>
    <w:rsid w:val="00F46944"/>
    <w:rsid w:val="00F46BAC"/>
    <w:rsid w:val="00F46C24"/>
    <w:rsid w:val="00F471C7"/>
    <w:rsid w:val="00F47515"/>
    <w:rsid w:val="00F50E9B"/>
    <w:rsid w:val="00F514A7"/>
    <w:rsid w:val="00F526CD"/>
    <w:rsid w:val="00F530DE"/>
    <w:rsid w:val="00F53E7E"/>
    <w:rsid w:val="00F54826"/>
    <w:rsid w:val="00F56E57"/>
    <w:rsid w:val="00F60562"/>
    <w:rsid w:val="00F62A62"/>
    <w:rsid w:val="00F64152"/>
    <w:rsid w:val="00F6438B"/>
    <w:rsid w:val="00F64AF1"/>
    <w:rsid w:val="00F653DB"/>
    <w:rsid w:val="00F662CF"/>
    <w:rsid w:val="00F67929"/>
    <w:rsid w:val="00F70D68"/>
    <w:rsid w:val="00F72B72"/>
    <w:rsid w:val="00F75CE6"/>
    <w:rsid w:val="00F76CAD"/>
    <w:rsid w:val="00F81CE7"/>
    <w:rsid w:val="00F822A5"/>
    <w:rsid w:val="00F829B2"/>
    <w:rsid w:val="00F82C16"/>
    <w:rsid w:val="00F85D55"/>
    <w:rsid w:val="00F863E3"/>
    <w:rsid w:val="00F87086"/>
    <w:rsid w:val="00F87164"/>
    <w:rsid w:val="00F872C4"/>
    <w:rsid w:val="00F9004A"/>
    <w:rsid w:val="00F904EB"/>
    <w:rsid w:val="00F9348D"/>
    <w:rsid w:val="00F93C4D"/>
    <w:rsid w:val="00F95051"/>
    <w:rsid w:val="00F96853"/>
    <w:rsid w:val="00F9778D"/>
    <w:rsid w:val="00FA0D1C"/>
    <w:rsid w:val="00FA18F1"/>
    <w:rsid w:val="00FA1D5D"/>
    <w:rsid w:val="00FA2D5C"/>
    <w:rsid w:val="00FA452B"/>
    <w:rsid w:val="00FA4B2F"/>
    <w:rsid w:val="00FA4C1F"/>
    <w:rsid w:val="00FA4F98"/>
    <w:rsid w:val="00FA5B07"/>
    <w:rsid w:val="00FA66E0"/>
    <w:rsid w:val="00FA6BF2"/>
    <w:rsid w:val="00FA730C"/>
    <w:rsid w:val="00FA7FBD"/>
    <w:rsid w:val="00FB1890"/>
    <w:rsid w:val="00FB2084"/>
    <w:rsid w:val="00FB32B6"/>
    <w:rsid w:val="00FB3590"/>
    <w:rsid w:val="00FB58A5"/>
    <w:rsid w:val="00FB6E29"/>
    <w:rsid w:val="00FC1446"/>
    <w:rsid w:val="00FC3A21"/>
    <w:rsid w:val="00FC5555"/>
    <w:rsid w:val="00FC7F7D"/>
    <w:rsid w:val="00FD047F"/>
    <w:rsid w:val="00FD1737"/>
    <w:rsid w:val="00FD2773"/>
    <w:rsid w:val="00FD3636"/>
    <w:rsid w:val="00FD3A99"/>
    <w:rsid w:val="00FD45A2"/>
    <w:rsid w:val="00FD46CB"/>
    <w:rsid w:val="00FD5AD5"/>
    <w:rsid w:val="00FD5EDB"/>
    <w:rsid w:val="00FD6CCB"/>
    <w:rsid w:val="00FD6CEB"/>
    <w:rsid w:val="00FD7780"/>
    <w:rsid w:val="00FD79C7"/>
    <w:rsid w:val="00FE2F41"/>
    <w:rsid w:val="00FE375B"/>
    <w:rsid w:val="00FE3EC6"/>
    <w:rsid w:val="00FE5821"/>
    <w:rsid w:val="00FE6FCE"/>
    <w:rsid w:val="00FE7676"/>
    <w:rsid w:val="00FF0A0C"/>
    <w:rsid w:val="00FF17BB"/>
    <w:rsid w:val="00FF19C1"/>
    <w:rsid w:val="00FF2806"/>
    <w:rsid w:val="00FF2E3C"/>
    <w:rsid w:val="00FF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7900F"/>
  <w15:chartTrackingRefBased/>
  <w15:docId w15:val="{BB07FEA8-D1D4-4D97-9E9F-26AE38A4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7BAB"/>
    <w:pPr>
      <w:ind w:left="720"/>
    </w:pPr>
  </w:style>
  <w:style w:type="paragraph" w:styleId="BalloonText">
    <w:name w:val="Balloon Text"/>
    <w:basedOn w:val="Normal"/>
    <w:link w:val="BalloonTextChar"/>
    <w:rsid w:val="00C03857"/>
    <w:rPr>
      <w:rFonts w:ascii="Tahoma" w:hAnsi="Tahoma"/>
      <w:sz w:val="16"/>
      <w:szCs w:val="16"/>
      <w:lang w:val="x-none" w:eastAsia="x-none"/>
    </w:rPr>
  </w:style>
  <w:style w:type="character" w:customStyle="1" w:styleId="BalloonTextChar">
    <w:name w:val="Balloon Text Char"/>
    <w:link w:val="BalloonText"/>
    <w:rsid w:val="00C03857"/>
    <w:rPr>
      <w:rFonts w:ascii="Tahoma" w:hAnsi="Tahoma" w:cs="Tahoma"/>
      <w:sz w:val="16"/>
      <w:szCs w:val="16"/>
    </w:rPr>
  </w:style>
  <w:style w:type="character" w:styleId="CommentReference">
    <w:name w:val="annotation reference"/>
    <w:rsid w:val="002E7340"/>
    <w:rPr>
      <w:sz w:val="16"/>
      <w:szCs w:val="16"/>
    </w:rPr>
  </w:style>
  <w:style w:type="paragraph" w:styleId="CommentText">
    <w:name w:val="annotation text"/>
    <w:basedOn w:val="Normal"/>
    <w:link w:val="CommentTextChar"/>
    <w:rsid w:val="002E7340"/>
    <w:rPr>
      <w:sz w:val="20"/>
      <w:szCs w:val="20"/>
    </w:rPr>
  </w:style>
  <w:style w:type="character" w:customStyle="1" w:styleId="CommentTextChar">
    <w:name w:val="Comment Text Char"/>
    <w:basedOn w:val="DefaultParagraphFont"/>
    <w:link w:val="CommentText"/>
    <w:rsid w:val="002E7340"/>
  </w:style>
  <w:style w:type="paragraph" w:styleId="CommentSubject">
    <w:name w:val="annotation subject"/>
    <w:basedOn w:val="CommentText"/>
    <w:next w:val="CommentText"/>
    <w:link w:val="CommentSubjectChar"/>
    <w:rsid w:val="002E7340"/>
    <w:rPr>
      <w:b/>
      <w:bCs/>
      <w:lang w:val="x-none" w:eastAsia="x-none"/>
    </w:rPr>
  </w:style>
  <w:style w:type="character" w:customStyle="1" w:styleId="CommentSubjectChar">
    <w:name w:val="Comment Subject Char"/>
    <w:link w:val="CommentSubject"/>
    <w:rsid w:val="002E7340"/>
    <w:rPr>
      <w:b/>
      <w:bCs/>
    </w:rPr>
  </w:style>
  <w:style w:type="paragraph" w:styleId="Header">
    <w:name w:val="header"/>
    <w:basedOn w:val="Normal"/>
    <w:link w:val="HeaderChar"/>
    <w:rsid w:val="00AD257B"/>
    <w:pPr>
      <w:tabs>
        <w:tab w:val="center" w:pos="4680"/>
        <w:tab w:val="right" w:pos="9360"/>
      </w:tabs>
    </w:pPr>
    <w:rPr>
      <w:lang w:val="x-none" w:eastAsia="x-none"/>
    </w:rPr>
  </w:style>
  <w:style w:type="character" w:customStyle="1" w:styleId="HeaderChar">
    <w:name w:val="Header Char"/>
    <w:link w:val="Header"/>
    <w:rsid w:val="00AD257B"/>
    <w:rPr>
      <w:sz w:val="24"/>
      <w:szCs w:val="24"/>
    </w:rPr>
  </w:style>
  <w:style w:type="paragraph" w:styleId="Footer">
    <w:name w:val="footer"/>
    <w:basedOn w:val="Normal"/>
    <w:link w:val="FooterChar"/>
    <w:uiPriority w:val="99"/>
    <w:rsid w:val="00AD257B"/>
    <w:pPr>
      <w:tabs>
        <w:tab w:val="center" w:pos="4680"/>
        <w:tab w:val="right" w:pos="9360"/>
      </w:tabs>
    </w:pPr>
    <w:rPr>
      <w:lang w:val="x-none" w:eastAsia="x-none"/>
    </w:rPr>
  </w:style>
  <w:style w:type="character" w:customStyle="1" w:styleId="FooterChar">
    <w:name w:val="Footer Char"/>
    <w:link w:val="Footer"/>
    <w:uiPriority w:val="99"/>
    <w:rsid w:val="00AD257B"/>
    <w:rPr>
      <w:sz w:val="24"/>
      <w:szCs w:val="24"/>
    </w:rPr>
  </w:style>
  <w:style w:type="character" w:styleId="PageNumber">
    <w:name w:val="page number"/>
    <w:basedOn w:val="DefaultParagraphFont"/>
    <w:rsid w:val="00ED6624"/>
  </w:style>
  <w:style w:type="paragraph" w:styleId="DocumentMap">
    <w:name w:val="Document Map"/>
    <w:basedOn w:val="Normal"/>
    <w:semiHidden/>
    <w:rsid w:val="005C75C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6C45BA"/>
    <w:rPr>
      <w:rFonts w:ascii="Calibri" w:eastAsia="Calibri" w:hAnsi="Calibri"/>
      <w:sz w:val="22"/>
      <w:szCs w:val="21"/>
    </w:rPr>
  </w:style>
  <w:style w:type="character" w:customStyle="1" w:styleId="PlainTextChar">
    <w:name w:val="Plain Text Char"/>
    <w:link w:val="PlainText"/>
    <w:uiPriority w:val="99"/>
    <w:rsid w:val="006C45BA"/>
    <w:rPr>
      <w:rFonts w:ascii="Calibri" w:eastAsia="Calibri" w:hAnsi="Calibri"/>
      <w:sz w:val="22"/>
      <w:szCs w:val="21"/>
    </w:rPr>
  </w:style>
  <w:style w:type="paragraph" w:styleId="Revision">
    <w:name w:val="Revision"/>
    <w:hidden/>
    <w:uiPriority w:val="99"/>
    <w:semiHidden/>
    <w:rsid w:val="00B65232"/>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7C1DD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7C1DD6"/>
  </w:style>
  <w:style w:type="character" w:styleId="FootnoteReference">
    <w:name w:val="footnote reference"/>
    <w:uiPriority w:val="99"/>
    <w:rsid w:val="007C1DD6"/>
    <w:rPr>
      <w:vertAlign w:val="superscript"/>
    </w:rPr>
  </w:style>
  <w:style w:type="paragraph" w:styleId="EndnoteText">
    <w:name w:val="endnote text"/>
    <w:basedOn w:val="Normal"/>
    <w:link w:val="EndnoteTextChar"/>
    <w:rsid w:val="007C1DD6"/>
    <w:rPr>
      <w:sz w:val="20"/>
      <w:szCs w:val="20"/>
    </w:rPr>
  </w:style>
  <w:style w:type="character" w:customStyle="1" w:styleId="EndnoteTextChar">
    <w:name w:val="Endnote Text Char"/>
    <w:basedOn w:val="DefaultParagraphFont"/>
    <w:link w:val="EndnoteText"/>
    <w:rsid w:val="007C1DD6"/>
  </w:style>
  <w:style w:type="character" w:styleId="EndnoteReference">
    <w:name w:val="endnote reference"/>
    <w:rsid w:val="007C1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692">
      <w:bodyDiv w:val="1"/>
      <w:marLeft w:val="0"/>
      <w:marRight w:val="0"/>
      <w:marTop w:val="0"/>
      <w:marBottom w:val="0"/>
      <w:divBdr>
        <w:top w:val="none" w:sz="0" w:space="0" w:color="auto"/>
        <w:left w:val="none" w:sz="0" w:space="0" w:color="auto"/>
        <w:bottom w:val="none" w:sz="0" w:space="0" w:color="auto"/>
        <w:right w:val="none" w:sz="0" w:space="0" w:color="auto"/>
      </w:divBdr>
    </w:div>
    <w:div w:id="1938128439">
      <w:bodyDiv w:val="1"/>
      <w:marLeft w:val="0"/>
      <w:marRight w:val="0"/>
      <w:marTop w:val="0"/>
      <w:marBottom w:val="0"/>
      <w:divBdr>
        <w:top w:val="none" w:sz="0" w:space="0" w:color="auto"/>
        <w:left w:val="none" w:sz="0" w:space="0" w:color="auto"/>
        <w:bottom w:val="none" w:sz="0" w:space="0" w:color="auto"/>
        <w:right w:val="none" w:sz="0" w:space="0" w:color="auto"/>
      </w:divBdr>
    </w:div>
    <w:div w:id="21308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E5AA-92FF-4FC5-B4E4-294ED123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GPC submitted its 6th VCM Report in accordance with the stipulation adopted in the Commission’s order in Docket No</vt:lpstr>
    </vt:vector>
  </TitlesOfParts>
  <Company>Microsoft</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 submitted its 6th VCM Report in accordance with the stipulation adopted in the Commission’s order in Docket No</dc:title>
  <dc:subject/>
  <dc:creator>dsewell</dc:creator>
  <cp:keywords/>
  <cp:lastModifiedBy>Dennis Sewell</cp:lastModifiedBy>
  <cp:revision>6</cp:revision>
  <cp:lastPrinted>2020-08-03T15:37:00Z</cp:lastPrinted>
  <dcterms:created xsi:type="dcterms:W3CDTF">2020-08-05T19:39:00Z</dcterms:created>
  <dcterms:modified xsi:type="dcterms:W3CDTF">2020-08-06T14:03:00Z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